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33ECEE05" w:rsidR="004020C5" w:rsidRPr="00F1451C"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w:t>
      </w:r>
      <w:proofErr w:type="spellStart"/>
      <w:r w:rsidRPr="00F1451C">
        <w:rPr>
          <w:rFonts w:ascii="Arial" w:hAnsi="Arial" w:cs="Arial"/>
          <w:sz w:val="22"/>
          <w:szCs w:val="22"/>
        </w:rPr>
        <w:t>p.z.p</w:t>
      </w:r>
      <w:proofErr w:type="spellEnd"/>
      <w:r w:rsidRPr="00F1451C">
        <w:rPr>
          <w:rFonts w:ascii="Arial" w:hAnsi="Arial" w:cs="Arial"/>
          <w:sz w:val="22"/>
          <w:szCs w:val="22"/>
        </w:rPr>
        <w:t>.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4ABDE2A5" w14:textId="2575CC00" w:rsidR="00F1451C" w:rsidRPr="00F1451C" w:rsidRDefault="00C77571" w:rsidP="00F1451C">
      <w:pPr>
        <w:spacing w:line="304" w:lineRule="exact"/>
        <w:jc w:val="center"/>
        <w:rPr>
          <w:rFonts w:ascii="Arial" w:hAnsi="Arial" w:cs="Arial"/>
          <w:b/>
          <w:sz w:val="22"/>
          <w:szCs w:val="22"/>
        </w:rPr>
      </w:pPr>
      <w:r>
        <w:rPr>
          <w:rFonts w:ascii="Arial" w:hAnsi="Arial" w:cs="Arial"/>
          <w:b/>
          <w:i/>
          <w:sz w:val="22"/>
          <w:szCs w:val="22"/>
        </w:rPr>
        <w:t>„</w:t>
      </w:r>
      <w:r w:rsidR="009B3792" w:rsidRPr="009B3792">
        <w:rPr>
          <w:rFonts w:ascii="Arial" w:hAnsi="Arial" w:cs="Arial"/>
          <w:b/>
          <w:i/>
          <w:sz w:val="22"/>
          <w:szCs w:val="22"/>
        </w:rPr>
        <w:t xml:space="preserve">Dostawa </w:t>
      </w:r>
      <w:r w:rsidR="009F22DD" w:rsidRPr="009F22DD">
        <w:rPr>
          <w:rFonts w:ascii="Arial" w:hAnsi="Arial" w:cs="Arial"/>
          <w:b/>
          <w:i/>
          <w:sz w:val="22"/>
          <w:szCs w:val="22"/>
        </w:rPr>
        <w:t>kwasu solnego dla potrzeb stacji demineralizacji wody i chemicznej oczyszczalni instalacji odsiarczania Spalin (IOS) w Enea Elektrownia Połaniec S.A.</w:t>
      </w:r>
      <w:r w:rsidR="009B3792">
        <w:rPr>
          <w:rFonts w:ascii="Arial" w:hAnsi="Arial" w:cs="Arial"/>
          <w:b/>
          <w:i/>
          <w:sz w:val="22"/>
          <w:szCs w:val="22"/>
        </w:rPr>
        <w:t>”</w:t>
      </w: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950AFF"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22E8247E"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9F22DD">
        <w:rPr>
          <w:rFonts w:ascii="Arial" w:hAnsi="Arial" w:cs="Arial"/>
          <w:sz w:val="22"/>
          <w:szCs w:val="22"/>
        </w:rPr>
        <w:t>39</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1686AC4B" w:rsidR="004020C5" w:rsidRPr="00F1451C" w:rsidRDefault="00DD0AC1" w:rsidP="00B83E76">
      <w:pPr>
        <w:pStyle w:val="Tytu"/>
        <w:spacing w:line="304" w:lineRule="exact"/>
        <w:rPr>
          <w:rFonts w:cs="Arial"/>
          <w:caps/>
          <w:szCs w:val="22"/>
        </w:rPr>
      </w:pPr>
      <w:r w:rsidRPr="00F1451C">
        <w:rPr>
          <w:rFonts w:cs="Arial"/>
          <w:caps/>
          <w:szCs w:val="22"/>
        </w:rPr>
        <w:t>Zawada</w:t>
      </w:r>
      <w:r w:rsidR="009B3792">
        <w:rPr>
          <w:rFonts w:cs="Arial"/>
          <w:caps/>
          <w:szCs w:val="22"/>
        </w:rPr>
        <w:t>,</w:t>
      </w:r>
      <w:r w:rsidR="00051C0A">
        <w:rPr>
          <w:rFonts w:cs="Arial"/>
          <w:caps/>
          <w:szCs w:val="22"/>
        </w:rPr>
        <w:t xml:space="preserve"> </w:t>
      </w:r>
      <w:r w:rsidR="00C11683">
        <w:rPr>
          <w:rFonts w:cs="Arial"/>
          <w:caps/>
          <w:szCs w:val="22"/>
        </w:rPr>
        <w:t>GRUDZIEŃ</w:t>
      </w:r>
      <w:r w:rsidR="009B3792">
        <w:rPr>
          <w:rFonts w:cs="Arial"/>
          <w:caps/>
          <w:szCs w:val="22"/>
        </w:rPr>
        <w:t xml:space="preserve"> </w:t>
      </w:r>
      <w:r w:rsidR="004020C5" w:rsidRPr="00F1451C">
        <w:rPr>
          <w:rFonts w:cs="Arial"/>
          <w:caps/>
          <w:szCs w:val="22"/>
        </w:rPr>
        <w:t>202</w:t>
      </w:r>
      <w:r w:rsidR="00991256">
        <w:rPr>
          <w:rFonts w:cs="Arial"/>
          <w:caps/>
          <w:szCs w:val="22"/>
        </w:rPr>
        <w:t>2</w:t>
      </w:r>
      <w:r w:rsidR="00C77571">
        <w:rPr>
          <w:rFonts w:cs="Arial"/>
          <w:caps/>
          <w:szCs w:val="22"/>
        </w:rPr>
        <w:t>r.</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C77571">
        <w:rPr>
          <w:rFonts w:ascii="Arial" w:hAnsi="Arial"/>
          <w:spacing w:val="-6"/>
          <w:sz w:val="22"/>
        </w:rPr>
        <w:t>Zawada 26,28-230 Połaniec, Polska</w:t>
      </w:r>
      <w:r w:rsidR="00074C5D" w:rsidRPr="00C77571">
        <w:rPr>
          <w:rFonts w:ascii="Arial" w:hAnsi="Arial"/>
          <w:spacing w:val="-6"/>
          <w:sz w:val="22"/>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C77571" w:rsidRDefault="006C0507" w:rsidP="00D21F46">
      <w:pPr>
        <w:spacing w:line="304" w:lineRule="exact"/>
        <w:ind w:left="284"/>
        <w:rPr>
          <w:rFonts w:ascii="Arial" w:hAnsi="Arial"/>
          <w:sz w:val="22"/>
        </w:rPr>
      </w:pPr>
      <w:r w:rsidRPr="00C77571">
        <w:rPr>
          <w:rFonts w:ascii="Arial" w:hAnsi="Arial"/>
          <w:sz w:val="22"/>
        </w:rPr>
        <w:t xml:space="preserve">Tel.: </w:t>
      </w:r>
      <w:r w:rsidR="00B9376D" w:rsidRPr="00C77571">
        <w:rPr>
          <w:rFonts w:ascii="Arial" w:hAnsi="Arial"/>
          <w:sz w:val="22"/>
        </w:rPr>
        <w:t>(15) 865 62 80</w:t>
      </w:r>
      <w:r w:rsidR="00D21F46" w:rsidRPr="00C77571">
        <w:rPr>
          <w:rFonts w:ascii="Arial" w:hAnsi="Arial"/>
          <w:sz w:val="22"/>
        </w:rPr>
        <w:t xml:space="preserve">, </w:t>
      </w:r>
      <w:r w:rsidRPr="00C77571">
        <w:rPr>
          <w:rFonts w:ascii="Arial" w:hAnsi="Arial"/>
          <w:sz w:val="22"/>
        </w:rPr>
        <w:t xml:space="preserve">NIP: </w:t>
      </w:r>
      <w:r w:rsidR="00B9376D" w:rsidRPr="00C77571">
        <w:rPr>
          <w:rFonts w:ascii="Arial" w:hAnsi="Arial"/>
          <w:sz w:val="22"/>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950AFF"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950AFF"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6DAF0979"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6F0B6476"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 xml:space="preserve">Pani/Pana dane osobowe będą przechowywane, zgodnie z art. 78 ust. 1 </w:t>
      </w:r>
      <w:proofErr w:type="spellStart"/>
      <w:r w:rsidRPr="00074C5D">
        <w:rPr>
          <w:rFonts w:ascii="Arial" w:hAnsi="Arial" w:cs="Arial"/>
          <w:spacing w:val="-6"/>
          <w:sz w:val="22"/>
          <w:szCs w:val="22"/>
        </w:rPr>
        <w:t>p.z.p</w:t>
      </w:r>
      <w:proofErr w:type="spellEnd"/>
      <w:r w:rsidRPr="00074C5D">
        <w:rPr>
          <w:rFonts w:ascii="Arial" w:hAnsi="Arial" w:cs="Arial"/>
          <w:spacing w:val="-6"/>
          <w:sz w:val="22"/>
          <w:szCs w:val="22"/>
        </w:rPr>
        <w:t>.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 xml:space="preserve">obowiązek podania przez Panią/Pana danych osobowych bezpośrednio Pani/Pana dotyczących jest wymogiem ustawowym określonym w przepisach </w:t>
      </w:r>
      <w:proofErr w:type="spellStart"/>
      <w:r w:rsidRPr="00F1451C">
        <w:rPr>
          <w:rFonts w:ascii="Arial" w:hAnsi="Arial" w:cs="Arial"/>
          <w:sz w:val="22"/>
          <w:szCs w:val="22"/>
        </w:rPr>
        <w:t>p.z.p</w:t>
      </w:r>
      <w:proofErr w:type="spellEnd"/>
      <w:r w:rsidRPr="00F1451C">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rPr>
        <w:t>Pzp</w:t>
      </w:r>
      <w:proofErr w:type="spellEnd"/>
      <w:r w:rsidRPr="00F1451C">
        <w:rPr>
          <w:rFonts w:ascii="Arial" w:hAnsi="Arial" w:cs="Arial"/>
          <w:sz w:val="22"/>
          <w:szCs w:val="22"/>
        </w:rPr>
        <w:t xml:space="preserve">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 xml:space="preserve">. lub </w:t>
      </w:r>
      <w:proofErr w:type="spellStart"/>
      <w:r w:rsidR="00CE247F" w:rsidRPr="00F1451C">
        <w:rPr>
          <w:rFonts w:ascii="Arial" w:hAnsi="Arial" w:cs="Arial"/>
          <w:sz w:val="22"/>
          <w:szCs w:val="22"/>
        </w:rPr>
        <w:t>p.z.p</w:t>
      </w:r>
      <w:proofErr w:type="spellEnd"/>
      <w:r w:rsidR="00CE247F" w:rsidRPr="00F1451C">
        <w:rPr>
          <w:rFonts w:ascii="Arial" w:hAnsi="Arial" w:cs="Arial"/>
          <w:sz w:val="22"/>
          <w:szCs w:val="22"/>
        </w:rPr>
        <w:t>.</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proofErr w:type="spellStart"/>
      <w:r w:rsidR="00D07B8B" w:rsidRPr="00F1451C">
        <w:rPr>
          <w:rFonts w:ascii="Arial" w:hAnsi="Arial" w:cs="Arial"/>
          <w:sz w:val="22"/>
          <w:szCs w:val="22"/>
        </w:rPr>
        <w:t>p.z.p</w:t>
      </w:r>
      <w:proofErr w:type="spellEnd"/>
      <w:r w:rsidR="00D07B8B" w:rsidRPr="00F1451C">
        <w:rPr>
          <w:rFonts w:ascii="Arial" w:hAnsi="Arial" w:cs="Arial"/>
          <w:sz w:val="22"/>
          <w:szCs w:val="22"/>
        </w:rPr>
        <w:t>.</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57EADF5"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 xml:space="preserve">Zamawiający </w:t>
      </w:r>
      <w:r w:rsidR="00AE3953" w:rsidRPr="00DC6411">
        <w:rPr>
          <w:rFonts w:ascii="Arial" w:hAnsi="Arial" w:cs="Arial"/>
          <w:sz w:val="22"/>
          <w:szCs w:val="22"/>
        </w:rPr>
        <w:t xml:space="preserve">nie </w:t>
      </w:r>
      <w:r w:rsidR="003C7684" w:rsidRPr="00F1451C">
        <w:rPr>
          <w:rFonts w:ascii="Arial" w:hAnsi="Arial" w:cs="Arial"/>
          <w:sz w:val="22"/>
          <w:szCs w:val="22"/>
        </w:rPr>
        <w:t xml:space="preserve">przewiduje </w:t>
      </w:r>
      <w:r w:rsidR="003C7684" w:rsidRPr="00DC6411">
        <w:rPr>
          <w:rFonts w:ascii="Arial" w:hAnsi="Arial" w:cs="Arial"/>
          <w:sz w:val="22"/>
          <w:szCs w:val="22"/>
        </w:rPr>
        <w:t>aukcj</w:t>
      </w:r>
      <w:r w:rsidR="00AE3953" w:rsidRPr="00DC6411">
        <w:rPr>
          <w:rFonts w:ascii="Arial" w:hAnsi="Arial" w:cs="Arial"/>
          <w:sz w:val="22"/>
          <w:szCs w:val="22"/>
        </w:rPr>
        <w:t>i</w:t>
      </w:r>
      <w:r w:rsidR="003C7684" w:rsidRPr="00DC6411">
        <w:rPr>
          <w:rFonts w:ascii="Arial" w:hAnsi="Arial" w:cs="Arial"/>
          <w:sz w:val="22"/>
          <w:szCs w:val="22"/>
        </w:rPr>
        <w:t xml:space="preserve"> elektroniczn</w:t>
      </w:r>
      <w:r w:rsidR="00AE3953" w:rsidRPr="00DC6411">
        <w:rPr>
          <w:rFonts w:ascii="Arial" w:hAnsi="Arial" w:cs="Arial"/>
          <w:sz w:val="22"/>
          <w:szCs w:val="22"/>
        </w:rPr>
        <w:t>ej</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438DB88" w:rsidR="00ED367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444ADFE6" w14:textId="77777777" w:rsidR="006F42FA" w:rsidRPr="00F1451C" w:rsidRDefault="006F42FA" w:rsidP="00F1451C">
      <w:pPr>
        <w:pStyle w:val="pkt"/>
        <w:spacing w:before="0" w:after="0" w:line="304" w:lineRule="exact"/>
        <w:ind w:left="426" w:hanging="426"/>
        <w:rPr>
          <w:rFonts w:ascii="Arial" w:hAnsi="Arial" w:cs="Arial"/>
          <w:sz w:val="22"/>
          <w:szCs w:val="22"/>
        </w:rPr>
      </w:pP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6FA70D94"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F22DD" w:rsidRPr="009F22DD">
        <w:rPr>
          <w:rFonts w:ascii="Arial" w:hAnsi="Arial" w:cs="Arial"/>
          <w:sz w:val="22"/>
          <w:szCs w:val="22"/>
        </w:rPr>
        <w:t>Dostawa kwasu solnego dla potrzeb stacji demineralizacji wody i chemicznej oczyszczalni instalacji odsiarczania Spalin (IOS) w Enea Elektrownia Połaniec S.A</w:t>
      </w:r>
      <w:r w:rsidR="00C77571">
        <w:rPr>
          <w:rFonts w:ascii="Arial" w:hAnsi="Arial" w:cs="Arial"/>
          <w:sz w:val="22"/>
          <w:szCs w:val="22"/>
        </w:rPr>
        <w:t>.</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2336"/>
        <w:gridCol w:w="6726"/>
      </w:tblGrid>
      <w:tr w:rsidR="00DC62FE" w:rsidRPr="00A046F9" w14:paraId="0EB9AB73" w14:textId="77777777" w:rsidTr="00C77571">
        <w:tc>
          <w:tcPr>
            <w:tcW w:w="2336" w:type="dxa"/>
            <w:vAlign w:val="center"/>
          </w:tcPr>
          <w:p w14:paraId="05869048" w14:textId="425C96BF" w:rsidR="00DC62FE" w:rsidRPr="0011389A" w:rsidRDefault="00FF54DF" w:rsidP="009F22DD">
            <w:pPr>
              <w:spacing w:line="276" w:lineRule="auto"/>
              <w:rPr>
                <w:rFonts w:ascii="Arial" w:hAnsi="Arial" w:cs="Arial"/>
                <w:sz w:val="22"/>
                <w:szCs w:val="22"/>
                <w:lang w:eastAsia="en-US"/>
              </w:rPr>
            </w:pPr>
            <w:r w:rsidRPr="00FF54DF">
              <w:rPr>
                <w:rFonts w:ascii="Arial" w:eastAsia="Calibri" w:hAnsi="Arial" w:cs="Arial"/>
                <w:sz w:val="22"/>
                <w:szCs w:val="22"/>
              </w:rPr>
              <w:t>24</w:t>
            </w:r>
            <w:r w:rsidR="009F22DD">
              <w:rPr>
                <w:rFonts w:ascii="Arial" w:eastAsia="Calibri" w:hAnsi="Arial" w:cs="Arial"/>
                <w:sz w:val="22"/>
                <w:szCs w:val="22"/>
              </w:rPr>
              <w:t>962000-5</w:t>
            </w:r>
          </w:p>
        </w:tc>
        <w:tc>
          <w:tcPr>
            <w:tcW w:w="6726" w:type="dxa"/>
            <w:vAlign w:val="center"/>
          </w:tcPr>
          <w:p w14:paraId="1659D128" w14:textId="3D8B28D4" w:rsidR="00DC62FE" w:rsidRDefault="009F22DD" w:rsidP="00DC62FE">
            <w:pPr>
              <w:spacing w:line="276" w:lineRule="auto"/>
              <w:rPr>
                <w:rFonts w:ascii="Arial" w:hAnsi="Arial" w:cs="Arial"/>
                <w:sz w:val="22"/>
                <w:szCs w:val="22"/>
                <w:lang w:eastAsia="en-US"/>
              </w:rPr>
            </w:pPr>
            <w:r>
              <w:rPr>
                <w:rFonts w:ascii="Arial" w:eastAsia="Calibri" w:hAnsi="Arial" w:cs="Arial"/>
                <w:sz w:val="22"/>
                <w:szCs w:val="22"/>
              </w:rPr>
              <w:t>Chemikalia do uzdatniania wody</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2"/>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3"/>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proofErr w:type="spellStart"/>
      <w:r w:rsidR="006C56BD" w:rsidRPr="00F1451C">
        <w:rPr>
          <w:rFonts w:ascii="Arial" w:hAnsi="Arial" w:cs="Arial"/>
          <w:sz w:val="22"/>
          <w:szCs w:val="22"/>
        </w:rPr>
        <w:t>p.z.p</w:t>
      </w:r>
      <w:proofErr w:type="spellEnd"/>
      <w:r w:rsidR="006C56BD" w:rsidRPr="00F1451C">
        <w:rPr>
          <w:rFonts w:ascii="Arial" w:hAnsi="Arial" w:cs="Arial"/>
          <w:sz w:val="22"/>
          <w:szCs w:val="22"/>
        </w:rPr>
        <w:t xml:space="preserve">.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proofErr w:type="spellStart"/>
      <w:r w:rsidR="00E62E5C" w:rsidRPr="00F1451C">
        <w:rPr>
          <w:rFonts w:ascii="Arial" w:hAnsi="Arial" w:cs="Arial"/>
          <w:sz w:val="22"/>
          <w:szCs w:val="22"/>
        </w:rPr>
        <w:t>p.z.p</w:t>
      </w:r>
      <w:proofErr w:type="spellEnd"/>
      <w:r w:rsidR="00E62E5C" w:rsidRPr="00F1451C">
        <w:rPr>
          <w:rFonts w:ascii="Arial" w:hAnsi="Arial" w:cs="Arial"/>
          <w:sz w:val="22"/>
          <w:szCs w:val="22"/>
        </w:rPr>
        <w:t xml:space="preserve">.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w:t>
      </w:r>
      <w:r w:rsidRPr="004872A3">
        <w:rPr>
          <w:rFonts w:ascii="Arial" w:hAnsi="Arial" w:cs="Arial"/>
          <w:sz w:val="22"/>
          <w:szCs w:val="22"/>
        </w:rPr>
        <w:lastRenderedPageBreak/>
        <w:t xml:space="preserve">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789CE234" w14:textId="10176567" w:rsidR="00377ED0" w:rsidRPr="00377ED0" w:rsidRDefault="00CC047F" w:rsidP="00C77571">
      <w:pPr>
        <w:pStyle w:val="pkt"/>
        <w:numPr>
          <w:ilvl w:val="0"/>
          <w:numId w:val="74"/>
        </w:numPr>
        <w:spacing w:before="0" w:after="0" w:line="304" w:lineRule="exact"/>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A73229" w:rsidRPr="00936AD6">
        <w:rPr>
          <w:rFonts w:ascii="Arial" w:hAnsi="Arial" w:cs="Arial"/>
          <w:sz w:val="22"/>
          <w:szCs w:val="22"/>
        </w:rPr>
        <w:t>:</w:t>
      </w:r>
      <w:r w:rsidR="00300734" w:rsidRPr="00936AD6">
        <w:rPr>
          <w:rFonts w:ascii="Arial" w:hAnsi="Arial" w:cs="Arial"/>
          <w:sz w:val="22"/>
          <w:szCs w:val="22"/>
        </w:rPr>
        <w:t xml:space="preserve"> </w:t>
      </w:r>
    </w:p>
    <w:p w14:paraId="3C432FD2" w14:textId="21E6C3A0" w:rsidR="00A73229" w:rsidRPr="00C77571" w:rsidRDefault="00A77C35" w:rsidP="00C77571">
      <w:pPr>
        <w:pStyle w:val="pkt"/>
        <w:spacing w:line="304" w:lineRule="exact"/>
        <w:ind w:left="556" w:firstLine="0"/>
        <w:rPr>
          <w:rFonts w:ascii="Arial" w:hAnsi="Arial"/>
          <w:sz w:val="22"/>
        </w:rPr>
      </w:pPr>
      <w:r>
        <w:rPr>
          <w:rFonts w:ascii="Arial" w:hAnsi="Arial" w:cs="Arial"/>
          <w:sz w:val="22"/>
          <w:szCs w:val="22"/>
        </w:rPr>
        <w:t xml:space="preserve">do </w:t>
      </w:r>
      <w:r w:rsidR="009F22DD">
        <w:rPr>
          <w:rFonts w:ascii="Arial" w:hAnsi="Arial" w:cs="Arial"/>
          <w:sz w:val="22"/>
          <w:szCs w:val="22"/>
        </w:rPr>
        <w:t>6</w:t>
      </w:r>
      <w:r w:rsidR="004E4C69" w:rsidRPr="004E4C69">
        <w:rPr>
          <w:rFonts w:ascii="Arial" w:hAnsi="Arial" w:cs="Arial"/>
          <w:sz w:val="22"/>
          <w:szCs w:val="22"/>
        </w:rPr>
        <w:t xml:space="preserve"> miesięcy od daty p</w:t>
      </w:r>
      <w:r>
        <w:rPr>
          <w:rFonts w:ascii="Arial" w:hAnsi="Arial" w:cs="Arial"/>
          <w:sz w:val="22"/>
          <w:szCs w:val="22"/>
        </w:rPr>
        <w:t>odpisania Umowy</w:t>
      </w:r>
      <w:r w:rsidR="004E4C69" w:rsidRPr="004E4C69">
        <w:rPr>
          <w:rFonts w:ascii="Arial" w:hAnsi="Arial" w:cs="Arial"/>
          <w:sz w:val="22"/>
          <w:szCs w:val="22"/>
        </w:rPr>
        <w:t xml:space="preserve">, nie dłużej niż do wyczerpania wartości Wynagrodzenia Całkowitego lub do całkowitego wyczerpania wolumenu określonego w pkt 1.1. </w:t>
      </w:r>
      <w:r w:rsidR="004E4C69">
        <w:rPr>
          <w:rFonts w:ascii="Arial" w:hAnsi="Arial" w:cs="Arial"/>
          <w:sz w:val="22"/>
          <w:szCs w:val="22"/>
        </w:rPr>
        <w:t xml:space="preserve">SWZ część III </w:t>
      </w:r>
      <w:r w:rsidR="004E4C69" w:rsidRPr="004E4C69">
        <w:rPr>
          <w:rFonts w:ascii="Arial" w:hAnsi="Arial" w:cs="Arial"/>
          <w:sz w:val="22"/>
          <w:szCs w:val="22"/>
        </w:rPr>
        <w:t>(w zależności od tego, który z powyższych warunków wystąpi pierwszy). Rozpoczęciem realizacji Umowy jest dzień, kiedy pierwsza partia Towaru została dostarczona do Zamawiającego.</w:t>
      </w:r>
      <w:r w:rsidR="00377ED0" w:rsidRPr="00377ED0">
        <w:rPr>
          <w:rFonts w:ascii="Arial" w:hAnsi="Arial" w:cs="Arial"/>
          <w:sz w:val="22"/>
          <w:szCs w:val="22"/>
        </w:rPr>
        <w:t>.</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69EB62DE"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6BD0783B" w:rsidR="00374B1F" w:rsidRPr="00F1451C" w:rsidRDefault="00475975" w:rsidP="00F1451C">
      <w:pPr>
        <w:pStyle w:val="pkt"/>
        <w:spacing w:before="0" w:after="0" w:line="304" w:lineRule="exact"/>
        <w:ind w:left="426" w:hanging="426"/>
        <w:rPr>
          <w:rFonts w:ascii="Arial" w:hAnsi="Arial" w:cs="Arial"/>
          <w:sz w:val="22"/>
          <w:szCs w:val="22"/>
        </w:rPr>
      </w:pPr>
      <w:bookmarkStart w:id="0" w:name="bookmark3"/>
      <w:r w:rsidRPr="00F1451C">
        <w:rPr>
          <w:rFonts w:ascii="Arial" w:hAnsi="Arial" w:cs="Arial"/>
          <w:b/>
          <w:sz w:val="22"/>
          <w:szCs w:val="22"/>
        </w:rPr>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0"/>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2CEB99BB"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C11683" w:rsidRPr="006A42EE">
        <w:rPr>
          <w:rFonts w:ascii="Arial" w:hAnsi="Arial" w:cs="Arial"/>
          <w:sz w:val="22"/>
          <w:szCs w:val="22"/>
          <w:lang w:val="pl-PL"/>
        </w:rPr>
        <w:t>400 000</w:t>
      </w:r>
      <w:r w:rsidR="0032233B" w:rsidRPr="00E56DC3">
        <w:rPr>
          <w:rFonts w:ascii="Arial" w:hAnsi="Arial" w:cs="Arial"/>
          <w:sz w:val="22"/>
          <w:szCs w:val="22"/>
          <w:lang w:val="pl-PL"/>
        </w:rPr>
        <w:t xml:space="preserve"> </w:t>
      </w:r>
      <w:r w:rsidRPr="00E56DC3">
        <w:rPr>
          <w:rFonts w:ascii="Arial" w:hAnsi="Arial" w:cs="Arial"/>
          <w:sz w:val="22"/>
          <w:szCs w:val="22"/>
          <w:lang w:val="pl-PL"/>
        </w:rPr>
        <w:t>zł.</w:t>
      </w:r>
      <w:r w:rsidRPr="00F1451C">
        <w:rPr>
          <w:rFonts w:ascii="Arial" w:hAnsi="Arial" w:cs="Arial"/>
          <w:sz w:val="22"/>
          <w:szCs w:val="22"/>
          <w:lang w:val="pl-PL"/>
        </w:rPr>
        <w:t xml:space="preserve">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26688CCC" w14:textId="661C00F4" w:rsidR="00EA2A79" w:rsidRPr="00BF7418" w:rsidRDefault="00EA2A79" w:rsidP="00DA71C9">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00AE3953">
        <w:rPr>
          <w:rFonts w:ascii="Arial" w:hAnsi="Arial" w:cs="Arial"/>
          <w:sz w:val="22"/>
          <w:szCs w:val="22"/>
        </w:rPr>
        <w:t>w okresie ostatnich 3</w:t>
      </w:r>
      <w:r w:rsidR="001823ED" w:rsidRPr="000F576A">
        <w:rPr>
          <w:rFonts w:ascii="Arial" w:hAnsi="Arial" w:cs="Arial"/>
          <w:sz w:val="22"/>
          <w:szCs w:val="22"/>
        </w:rPr>
        <w:t xml:space="preserve"> lat przed upływem terminu składania ofert, a jeżeli okres prowadzenia działalności jest krótszy – w tym okresie, wykonał lub wykonuje co </w:t>
      </w:r>
      <w:r w:rsidR="001823ED" w:rsidRPr="000F576A">
        <w:rPr>
          <w:rFonts w:ascii="Arial" w:hAnsi="Arial" w:cs="Arial"/>
          <w:sz w:val="22"/>
          <w:szCs w:val="22"/>
        </w:rPr>
        <w:lastRenderedPageBreak/>
        <w:t xml:space="preserve">najmniej </w:t>
      </w:r>
      <w:r w:rsidR="00AE3953" w:rsidRPr="001E477F">
        <w:rPr>
          <w:rFonts w:ascii="Arial" w:hAnsi="Arial" w:cs="Arial"/>
          <w:sz w:val="22"/>
          <w:szCs w:val="22"/>
        </w:rPr>
        <w:t xml:space="preserve">dostawę </w:t>
      </w:r>
      <w:r w:rsidR="000D19A9">
        <w:rPr>
          <w:rFonts w:ascii="Arial" w:hAnsi="Arial" w:cs="Arial"/>
          <w:sz w:val="22"/>
          <w:szCs w:val="22"/>
        </w:rPr>
        <w:t xml:space="preserve">kwasu solnego </w:t>
      </w:r>
      <w:r w:rsidR="00DA71C9">
        <w:rPr>
          <w:rFonts w:ascii="Arial" w:hAnsi="Arial" w:cs="Arial"/>
          <w:sz w:val="22"/>
          <w:szCs w:val="22"/>
        </w:rPr>
        <w:t xml:space="preserve">technicznego </w:t>
      </w:r>
      <w:r w:rsidR="00DA71C9" w:rsidRPr="00DA71C9">
        <w:rPr>
          <w:rFonts w:ascii="Arial" w:hAnsi="Arial" w:cs="Arial"/>
          <w:sz w:val="22"/>
          <w:szCs w:val="22"/>
        </w:rPr>
        <w:t xml:space="preserve">min </w:t>
      </w:r>
      <w:r w:rsidR="00DA71C9" w:rsidRPr="00FA2AB5">
        <w:rPr>
          <w:rFonts w:ascii="Arial" w:hAnsi="Arial" w:cs="Arial"/>
          <w:sz w:val="22"/>
          <w:szCs w:val="22"/>
        </w:rPr>
        <w:t>33%  GAT. 1,</w:t>
      </w:r>
      <w:r w:rsidR="00C11683">
        <w:rPr>
          <w:rFonts w:ascii="Arial" w:hAnsi="Arial" w:cs="Arial"/>
          <w:sz w:val="22"/>
          <w:szCs w:val="22"/>
        </w:rPr>
        <w:t xml:space="preserve"> wg normy PN </w:t>
      </w:r>
      <w:r w:rsidR="00DA71C9" w:rsidRPr="00DA71C9">
        <w:rPr>
          <w:rFonts w:ascii="Arial" w:hAnsi="Arial" w:cs="Arial"/>
          <w:sz w:val="22"/>
          <w:szCs w:val="22"/>
        </w:rPr>
        <w:t xml:space="preserve">C-84046:1991 </w:t>
      </w:r>
      <w:r w:rsidR="00AE3953" w:rsidRPr="001E477F">
        <w:rPr>
          <w:rFonts w:ascii="Arial" w:hAnsi="Arial" w:cs="Arial"/>
          <w:sz w:val="22"/>
          <w:szCs w:val="22"/>
        </w:rPr>
        <w:t>w ilo</w:t>
      </w:r>
      <w:r w:rsidR="00AE3953">
        <w:rPr>
          <w:rFonts w:ascii="Arial" w:hAnsi="Arial" w:cs="Arial"/>
          <w:sz w:val="22"/>
          <w:szCs w:val="22"/>
        </w:rPr>
        <w:t xml:space="preserve">ści nie mniejszej niż </w:t>
      </w:r>
      <w:r w:rsidR="00C11683">
        <w:rPr>
          <w:rFonts w:ascii="Arial" w:hAnsi="Arial" w:cs="Arial"/>
          <w:sz w:val="22"/>
          <w:szCs w:val="22"/>
        </w:rPr>
        <w:t>7</w:t>
      </w:r>
      <w:r w:rsidR="00A77C35" w:rsidRPr="006A42EE">
        <w:rPr>
          <w:rFonts w:ascii="Arial" w:hAnsi="Arial" w:cs="Arial"/>
          <w:sz w:val="22"/>
          <w:szCs w:val="22"/>
        </w:rPr>
        <w:t>0 000</w:t>
      </w:r>
      <w:r w:rsidR="000D19A9" w:rsidRPr="00DA71C9">
        <w:rPr>
          <w:rFonts w:ascii="Arial" w:hAnsi="Arial" w:cs="Arial"/>
          <w:sz w:val="22"/>
          <w:szCs w:val="22"/>
        </w:rPr>
        <w:t xml:space="preserve"> kg</w:t>
      </w:r>
      <w:r w:rsidR="00EE5D25" w:rsidRPr="00DA71C9">
        <w:rPr>
          <w:rFonts w:ascii="Arial" w:hAnsi="Arial" w:cs="Arial"/>
          <w:sz w:val="22"/>
          <w:szCs w:val="22"/>
        </w:rPr>
        <w:t>,</w:t>
      </w:r>
      <w:r w:rsidR="00AE3953" w:rsidRPr="00DA71C9">
        <w:rPr>
          <w:rFonts w:ascii="Arial" w:hAnsi="Arial" w:cs="Arial"/>
          <w:sz w:val="22"/>
          <w:szCs w:val="22"/>
        </w:rPr>
        <w:t xml:space="preserve"> w</w:t>
      </w:r>
      <w:r w:rsidR="008E558E">
        <w:rPr>
          <w:rFonts w:ascii="Arial" w:hAnsi="Arial" w:cs="Arial"/>
          <w:sz w:val="22"/>
          <w:szCs w:val="22"/>
        </w:rPr>
        <w:t> </w:t>
      </w:r>
      <w:r w:rsidR="00AE3953" w:rsidRPr="001E477F">
        <w:rPr>
          <w:rFonts w:ascii="Arial" w:hAnsi="Arial" w:cs="Arial"/>
          <w:sz w:val="22"/>
          <w:szCs w:val="22"/>
        </w:rPr>
        <w:t>przypadku podmiotów występujących wspólnie, warunek ten podmioty mogą spełniać łącznie,</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w:t>
      </w:r>
      <w:proofErr w:type="spellStart"/>
      <w:r w:rsidR="005212CC" w:rsidRPr="00F17E19">
        <w:rPr>
          <w:rFonts w:ascii="Arial" w:hAnsi="Arial" w:cs="Arial"/>
          <w:sz w:val="22"/>
          <w:szCs w:val="22"/>
          <w:lang w:val="pl-PL"/>
        </w:rPr>
        <w:t>p.z.p</w:t>
      </w:r>
      <w:proofErr w:type="spellEnd"/>
      <w:r w:rsidR="005212CC" w:rsidRPr="00F17E19">
        <w:rPr>
          <w:rFonts w:ascii="Arial" w:hAnsi="Arial" w:cs="Arial"/>
          <w:sz w:val="22"/>
          <w:szCs w:val="22"/>
          <w:lang w:val="pl-PL"/>
        </w:rPr>
        <w:t>.</w:t>
      </w:r>
      <w:r>
        <w:rPr>
          <w:rFonts w:ascii="Arial" w:hAnsi="Arial" w:cs="Arial"/>
          <w:sz w:val="22"/>
          <w:szCs w:val="22"/>
          <w:lang w:val="pl-PL"/>
        </w:rPr>
        <w:t>:</w:t>
      </w:r>
    </w:p>
    <w:p w14:paraId="3A8292CA" w14:textId="5B5D7BC9"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xml:space="preserve">. Natomiast do warunków dotyczących wykształcenia, doświadczenia, kwalifikacji zawodowych wykonawcy wspólnie ubiegający się o zamówienie muszą postępować zgodnie z art. 117 ust. 4 </w:t>
      </w:r>
      <w:proofErr w:type="spellStart"/>
      <w:r w:rsidR="005212CC" w:rsidRPr="00F1451C">
        <w:rPr>
          <w:rFonts w:ascii="Arial" w:hAnsi="Arial" w:cs="Arial"/>
          <w:sz w:val="22"/>
          <w:szCs w:val="22"/>
        </w:rPr>
        <w:t>p.z.p</w:t>
      </w:r>
      <w:proofErr w:type="spellEnd"/>
      <w:r w:rsidR="0030721C" w:rsidRPr="00F1451C">
        <w:rPr>
          <w:rStyle w:val="Odwoanieprzypisudolnego"/>
          <w:rFonts w:ascii="Arial" w:hAnsi="Arial" w:cs="Arial"/>
          <w:bCs/>
          <w:sz w:val="22"/>
          <w:szCs w:val="22"/>
        </w:rPr>
        <w:footnoteReference w:id="4"/>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663B977F" w14:textId="77777777" w:rsidR="00A77C43" w:rsidRPr="007E61F3" w:rsidRDefault="00A77C43" w:rsidP="00A77C43">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 xml:space="preserve">Podstawy wykluczenia z postępowania na podstawie </w:t>
      </w:r>
      <w:proofErr w:type="spellStart"/>
      <w:r w:rsidRPr="007E61F3">
        <w:rPr>
          <w:rFonts w:ascii="Arial" w:hAnsi="Arial" w:cs="Arial"/>
          <w:b/>
          <w:sz w:val="22"/>
          <w:szCs w:val="22"/>
        </w:rPr>
        <w:t>p.z.p</w:t>
      </w:r>
      <w:proofErr w:type="spellEnd"/>
      <w:r w:rsidRPr="007E61F3">
        <w:rPr>
          <w:rFonts w:ascii="Arial" w:hAnsi="Arial" w:cs="Arial"/>
          <w:b/>
          <w:sz w:val="22"/>
          <w:szCs w:val="22"/>
        </w:rPr>
        <w:t>.</w:t>
      </w:r>
    </w:p>
    <w:p w14:paraId="172FDC26" w14:textId="601141D9" w:rsidR="00A77C43" w:rsidRPr="00F1451C" w:rsidRDefault="00A77C43" w:rsidP="00A77C43">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proofErr w:type="spellStart"/>
      <w:r w:rsidRPr="00F1451C">
        <w:rPr>
          <w:rFonts w:ascii="Arial" w:hAnsi="Arial" w:cs="Arial"/>
          <w:sz w:val="22"/>
          <w:szCs w:val="22"/>
        </w:rPr>
        <w:t>p.z.p</w:t>
      </w:r>
      <w:proofErr w:type="spellEnd"/>
      <w:r w:rsidRPr="00455D73">
        <w:rPr>
          <w:rStyle w:val="Odwoanieprzypisudolnego"/>
          <w:rFonts w:ascii="Arial" w:hAnsi="Arial" w:cs="Arial"/>
          <w:strike/>
          <w:sz w:val="22"/>
          <w:szCs w:val="22"/>
        </w:rPr>
        <w:footnoteReference w:id="5"/>
      </w:r>
      <w:r>
        <w:rPr>
          <w:rFonts w:ascii="Arial" w:hAnsi="Arial" w:cs="Arial"/>
          <w:sz w:val="22"/>
          <w:szCs w:val="22"/>
        </w:rPr>
        <w:t xml:space="preserve">, z uwzględnieniem art. 393 ust. 4 </w:t>
      </w:r>
      <w:proofErr w:type="spellStart"/>
      <w:r>
        <w:rPr>
          <w:rFonts w:ascii="Arial" w:hAnsi="Arial" w:cs="Arial"/>
          <w:sz w:val="22"/>
          <w:szCs w:val="22"/>
        </w:rPr>
        <w:t>p.z.p</w:t>
      </w:r>
      <w:proofErr w:type="spellEnd"/>
      <w:r w:rsidRPr="00F1451C">
        <w:rPr>
          <w:rFonts w:ascii="Arial" w:hAnsi="Arial" w:cs="Arial"/>
          <w:sz w:val="22"/>
          <w:szCs w:val="22"/>
        </w:rPr>
        <w:t>.</w:t>
      </w:r>
    </w:p>
    <w:p w14:paraId="221D5EB2"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C77571">
        <w:rPr>
          <w:rFonts w:ascii="Arial" w:hAnsi="Arial"/>
          <w:sz w:val="22"/>
        </w:rPr>
        <w:t xml:space="preserve">Z postępowania o udzielenie zamówienia wyklucza się Wykonawców, w stosunku do których zachodzi którakolwiek z okoliczności wskazanych w art. 109 ust. 1 pkt. 1), pkt. 4) </w:t>
      </w:r>
      <w:proofErr w:type="spellStart"/>
      <w:r w:rsidRPr="00C77571">
        <w:rPr>
          <w:rFonts w:ascii="Arial" w:hAnsi="Arial"/>
          <w:sz w:val="22"/>
        </w:rPr>
        <w:t>p.z.p</w:t>
      </w:r>
      <w:proofErr w:type="spellEnd"/>
      <w:r w:rsidRPr="00C77571">
        <w:rPr>
          <w:rStyle w:val="Odwoanieprzypisudolnego"/>
          <w:rFonts w:ascii="Arial" w:hAnsi="Arial"/>
          <w:sz w:val="22"/>
        </w:rPr>
        <w:footnoteReference w:id="6"/>
      </w:r>
      <w:r w:rsidRPr="00C77571">
        <w:rPr>
          <w:rFonts w:ascii="Arial" w:hAnsi="Arial"/>
          <w:sz w:val="22"/>
        </w:rPr>
        <w:t>.</w:t>
      </w:r>
    </w:p>
    <w:p w14:paraId="5BC691AD"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t>
      </w:r>
    </w:p>
    <w:p w14:paraId="6BCF90D5"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w:t>
      </w:r>
      <w:proofErr w:type="spellStart"/>
      <w:r w:rsidRPr="00F1451C">
        <w:rPr>
          <w:rFonts w:ascii="Arial" w:hAnsi="Arial" w:cs="Arial"/>
          <w:sz w:val="22"/>
          <w:szCs w:val="22"/>
          <w:shd w:val="clear" w:color="auto" w:fill="FFFFFF"/>
        </w:rPr>
        <w:t>p.z.p</w:t>
      </w:r>
      <w:proofErr w:type="spellEnd"/>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w:t>
      </w:r>
    </w:p>
    <w:p w14:paraId="14F4264E" w14:textId="2F4FAC11"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 xml:space="preserve">Zamawiający oceni, czy podjęte przez wykonawcę czynności, o których mowa w art. 110 ust. 2 </w:t>
      </w:r>
      <w:proofErr w:type="spellStart"/>
      <w:r w:rsidRPr="00F1451C">
        <w:rPr>
          <w:rFonts w:ascii="Arial" w:hAnsi="Arial" w:cs="Arial"/>
          <w:sz w:val="22"/>
          <w:szCs w:val="22"/>
          <w:shd w:val="clear" w:color="auto" w:fill="FFFFFF"/>
        </w:rPr>
        <w:t>p.z.p</w:t>
      </w:r>
      <w:proofErr w:type="spellEnd"/>
      <w:r w:rsidRPr="00F1451C">
        <w:rPr>
          <w:rFonts w:ascii="Arial" w:hAnsi="Arial" w:cs="Arial"/>
          <w:sz w:val="22"/>
          <w:szCs w:val="22"/>
          <w:shd w:val="clear" w:color="auto" w:fill="FFFFFF"/>
        </w:rPr>
        <w:t xml:space="preserve">., są wystarczające do wykazania jego rzetelności, uwzględniając wagę i </w:t>
      </w:r>
      <w:r w:rsidRPr="00F1451C">
        <w:rPr>
          <w:rFonts w:ascii="Arial" w:hAnsi="Arial" w:cs="Arial"/>
          <w:sz w:val="22"/>
          <w:szCs w:val="22"/>
          <w:shd w:val="clear" w:color="auto" w:fill="FFFFFF"/>
        </w:rPr>
        <w:lastRenderedPageBreak/>
        <w:t>szczególne okoliczności czynu wykonawcy. Jeżeli podjęte przez wykonawcę czynności nie są wystarczające do wykazania jego rzetelności, zamawiający wyklucza wykonawcę.</w:t>
      </w:r>
    </w:p>
    <w:p w14:paraId="756E399A" w14:textId="77777777" w:rsidR="00A77C43" w:rsidRDefault="00A77C43" w:rsidP="00A77C43">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20A4BCC9"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AEB3DF6"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DB5097D" w14:textId="77777777" w:rsidR="00A77C43" w:rsidRDefault="00A77C43" w:rsidP="00A77C43">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0539FBD2"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A77C43" w14:paraId="5D777248" w14:textId="77777777" w:rsidTr="00C255D0">
        <w:tc>
          <w:tcPr>
            <w:tcW w:w="9062" w:type="dxa"/>
          </w:tcPr>
          <w:p w14:paraId="1C7E60FD" w14:textId="77777777" w:rsidR="00A77C43" w:rsidRDefault="00A77C43" w:rsidP="00C255D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75B7824"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4B1CD9B0"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CD82242"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c) osób fizycznych lub prawnych, podmiotów lub organów działających w imieniu lub pod kierunkiem podmiotu, o którym mowa w lit. a) lub b), </w:t>
            </w:r>
          </w:p>
          <w:p w14:paraId="7AA71856" w14:textId="77777777" w:rsidR="00A77C43" w:rsidRDefault="00A77C43" w:rsidP="00C255D0">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775D9DB0" w14:textId="77777777" w:rsidR="00A77C43" w:rsidRDefault="00A77C43" w:rsidP="00C255D0">
            <w:pPr>
              <w:pStyle w:val="pkt"/>
              <w:spacing w:before="0" w:after="0" w:line="304" w:lineRule="exact"/>
              <w:ind w:left="0" w:firstLine="0"/>
              <w:rPr>
                <w:rFonts w:ascii="Arial" w:hAnsi="Arial" w:cs="Arial"/>
                <w:sz w:val="22"/>
                <w:szCs w:val="22"/>
                <w:shd w:val="clear" w:color="auto" w:fill="FFFFFF"/>
              </w:rPr>
            </w:pPr>
          </w:p>
        </w:tc>
      </w:tr>
    </w:tbl>
    <w:p w14:paraId="1EA865DB" w14:textId="37F3754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1"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2"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proofErr w:type="spellStart"/>
      <w:r w:rsidR="00DC2761" w:rsidRPr="00F1451C">
        <w:rPr>
          <w:rFonts w:ascii="Arial" w:hAnsi="Arial" w:cs="Arial"/>
          <w:sz w:val="22"/>
          <w:szCs w:val="22"/>
        </w:rPr>
        <w:t>p.z.p</w:t>
      </w:r>
      <w:proofErr w:type="spellEnd"/>
      <w:r w:rsidR="00DC2761" w:rsidRPr="00F1451C">
        <w:rPr>
          <w:rFonts w:ascii="Arial" w:hAnsi="Arial" w:cs="Arial"/>
          <w:sz w:val="22"/>
          <w:szCs w:val="22"/>
        </w:rPr>
        <w:t>.</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48A68BED"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990B0C">
        <w:rPr>
          <w:rFonts w:ascii="Arial" w:hAnsi="Arial" w:cs="Arial"/>
          <w:b/>
          <w:bCs/>
          <w:sz w:val="22"/>
          <w:szCs w:val="22"/>
        </w:rPr>
        <w:t>3</w:t>
      </w:r>
      <w:r w:rsidR="003A70E0">
        <w:rPr>
          <w:rFonts w:ascii="Arial" w:hAnsi="Arial" w:cs="Arial"/>
          <w:b/>
          <w:bCs/>
          <w:sz w:val="22"/>
          <w:szCs w:val="22"/>
        </w:rPr>
        <w:t xml:space="preserve"> lat</w:t>
      </w:r>
      <w:r w:rsidR="00CD4EDC" w:rsidRPr="00F1451C">
        <w:rPr>
          <w:rFonts w:ascii="Arial" w:hAnsi="Arial" w:cs="Arial"/>
          <w:b/>
          <w:bCs/>
          <w:sz w:val="22"/>
          <w:szCs w:val="22"/>
        </w:rPr>
        <w:t xml:space="preserve">,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lastRenderedPageBreak/>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2AC35051" w14:textId="1E88C6E5" w:rsidR="00A77C43" w:rsidRDefault="00A77C43" w:rsidP="00A77C43">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 xml:space="preserve">o aktualności informacji zawartych 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 xml:space="preserve">. w zakresie odnoszącym się do podstaw wykluczenia wskazanych w art. 108 ust. 1 pkt 3-6 </w:t>
      </w:r>
      <w:proofErr w:type="spellStart"/>
      <w:r w:rsidRPr="00F1451C">
        <w:rPr>
          <w:rFonts w:ascii="Arial" w:hAnsi="Arial" w:cs="Arial"/>
          <w:sz w:val="22"/>
          <w:szCs w:val="22"/>
        </w:rPr>
        <w:t>p.z.p</w:t>
      </w:r>
      <w:proofErr w:type="spellEnd"/>
      <w:r w:rsidRPr="00F1451C">
        <w:rPr>
          <w:rFonts w:ascii="Arial" w:hAnsi="Arial" w:cs="Arial"/>
          <w:sz w:val="22"/>
          <w:szCs w:val="22"/>
        </w:rPr>
        <w:t>.</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 zakresie odnoszącym się do podstaw wykluczenia wskazanych w art. 109 ust. 1 pkt 1) i 4 </w:t>
      </w:r>
      <w:proofErr w:type="spellStart"/>
      <w:r w:rsidR="00CB237D" w:rsidRPr="00F1451C">
        <w:rPr>
          <w:rFonts w:ascii="Arial" w:hAnsi="Arial" w:cs="Arial"/>
          <w:sz w:val="22"/>
          <w:szCs w:val="22"/>
        </w:rPr>
        <w:t>p.z.p</w:t>
      </w:r>
      <w:proofErr w:type="spellEnd"/>
      <w:r w:rsidR="00CB237D" w:rsidRPr="00F1451C">
        <w:rPr>
          <w:rFonts w:ascii="Arial" w:hAnsi="Arial" w:cs="Arial"/>
          <w:sz w:val="22"/>
          <w:szCs w:val="22"/>
        </w:rPr>
        <w:t xml:space="preserve">.;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w:t>
      </w:r>
      <w:proofErr w:type="spellStart"/>
      <w:r w:rsidR="00FA732C" w:rsidRPr="00F1451C">
        <w:rPr>
          <w:rFonts w:ascii="Arial" w:hAnsi="Arial" w:cs="Arial"/>
          <w:sz w:val="22"/>
          <w:szCs w:val="22"/>
        </w:rPr>
        <w:t>p.z.p</w:t>
      </w:r>
      <w:proofErr w:type="spellEnd"/>
      <w:r w:rsidR="00FA732C" w:rsidRPr="00F1451C">
        <w:rPr>
          <w:rFonts w:ascii="Arial" w:hAnsi="Arial" w:cs="Arial"/>
          <w:sz w:val="22"/>
          <w:szCs w:val="22"/>
        </w:rPr>
        <w:t>. sporządzona nie wcześniej niż 6 miesięcy przed jej złożeniem</w:t>
      </w:r>
      <w:r w:rsidR="00CB50FC" w:rsidRPr="00F1451C">
        <w:rPr>
          <w:rFonts w:ascii="Arial" w:hAnsi="Arial" w:cs="Arial"/>
          <w:sz w:val="22"/>
          <w:szCs w:val="22"/>
        </w:rPr>
        <w:t>.</w:t>
      </w:r>
    </w:p>
    <w:p w14:paraId="6AB10C8F" w14:textId="502183D9" w:rsidR="005B26BF"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C77571">
        <w:rPr>
          <w:rFonts w:ascii="Arial" w:hAnsi="Arial"/>
          <w:b/>
          <w:sz w:val="22"/>
        </w:rPr>
        <w:t xml:space="preserve">Informacja z Centralnego Rejestru Beneficjentów Rzeczywistych </w:t>
      </w:r>
      <w:r w:rsidRPr="00C77571">
        <w:rPr>
          <w:rFonts w:ascii="Arial" w:hAnsi="Arial"/>
          <w:sz w:val="22"/>
        </w:rPr>
        <w:t xml:space="preserve">w zakresie podstawy wykluczenia wskazanej w art. 108 ust. 2 </w:t>
      </w:r>
      <w:proofErr w:type="spellStart"/>
      <w:r w:rsidRPr="00C77571">
        <w:rPr>
          <w:rFonts w:ascii="Arial" w:hAnsi="Arial"/>
          <w:sz w:val="22"/>
        </w:rPr>
        <w:t>p.z.p</w:t>
      </w:r>
      <w:proofErr w:type="spellEnd"/>
      <w:r w:rsidRPr="00C77571">
        <w:rPr>
          <w:rFonts w:ascii="Arial" w:hAnsi="Arial"/>
          <w:sz w:val="22"/>
        </w:rPr>
        <w:t xml:space="preserve">., </w:t>
      </w:r>
      <w:r>
        <w:rPr>
          <w:rFonts w:ascii="Arial" w:hAnsi="Arial" w:cs="Arial"/>
          <w:sz w:val="22"/>
          <w:szCs w:val="22"/>
        </w:rPr>
        <w:t xml:space="preserve">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xml:space="preserve">, </w:t>
      </w:r>
      <w:r w:rsidRPr="00C77571">
        <w:rPr>
          <w:rFonts w:ascii="Arial" w:hAnsi="Arial"/>
          <w:sz w:val="22"/>
        </w:rPr>
        <w:t>jeżeli odrębne przepisy wymagają wpisu do tego rejestru, sporządzona nie wcześniej niż 3 miesiące przed jej złożeniem</w:t>
      </w:r>
      <w:r w:rsidRPr="00F1451C">
        <w:rPr>
          <w:rFonts w:ascii="Arial" w:hAnsi="Arial" w:cs="Arial"/>
          <w:sz w:val="22"/>
          <w:szCs w:val="22"/>
        </w:rPr>
        <w:t>.</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w:t>
      </w:r>
      <w:proofErr w:type="spellStart"/>
      <w:r w:rsidRPr="00781666">
        <w:rPr>
          <w:rFonts w:ascii="Arial" w:hAnsi="Arial" w:cs="Arial"/>
          <w:spacing w:val="-6"/>
          <w:sz w:val="22"/>
          <w:szCs w:val="22"/>
        </w:rPr>
        <w:t>p.z.p</w:t>
      </w:r>
      <w:proofErr w:type="spellEnd"/>
      <w:r w:rsidRPr="00781666">
        <w:rPr>
          <w:rFonts w:ascii="Arial" w:hAnsi="Arial" w:cs="Arial"/>
          <w:spacing w:val="-6"/>
          <w:sz w:val="22"/>
          <w:szCs w:val="22"/>
        </w:rPr>
        <w:t xml:space="preserve">.,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44955F2" w14:textId="30CBF61F" w:rsidR="005B26BF" w:rsidRPr="001508A1"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 xml:space="preserve">w zakresie art. 109 ust. 1 pkt 4 </w:t>
      </w:r>
      <w:proofErr w:type="spellStart"/>
      <w:r w:rsidRPr="00B215D7">
        <w:rPr>
          <w:rFonts w:ascii="Arial" w:hAnsi="Arial" w:cs="Arial"/>
          <w:sz w:val="22"/>
          <w:szCs w:val="22"/>
        </w:rPr>
        <w:t>p.z.p</w:t>
      </w:r>
      <w:proofErr w:type="spellEnd"/>
      <w:r w:rsidRPr="00B215D7">
        <w:rPr>
          <w:rFonts w:ascii="Arial" w:hAnsi="Arial" w:cs="Arial"/>
          <w:sz w:val="22"/>
          <w:szCs w:val="22"/>
        </w:rPr>
        <w:t>.</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lastRenderedPageBreak/>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5CFCF73"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proofErr w:type="spellStart"/>
      <w:r w:rsidR="00CA7B83" w:rsidRPr="00F1451C">
        <w:rPr>
          <w:rFonts w:ascii="Arial" w:hAnsi="Arial" w:cs="Arial"/>
          <w:sz w:val="22"/>
          <w:szCs w:val="22"/>
        </w:rPr>
        <w:t>p.z.p</w:t>
      </w:r>
      <w:proofErr w:type="spellEnd"/>
      <w:r w:rsidR="00CA7B83" w:rsidRPr="00F1451C">
        <w:rPr>
          <w:rFonts w:ascii="Arial" w:hAnsi="Arial" w:cs="Arial"/>
          <w:sz w:val="22"/>
          <w:szCs w:val="22"/>
        </w:rPr>
        <w:t xml:space="preserve">.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proofErr w:type="spellStart"/>
      <w:r w:rsidR="00351283" w:rsidRPr="00F1451C">
        <w:rPr>
          <w:rFonts w:ascii="Arial" w:hAnsi="Arial" w:cs="Arial"/>
          <w:sz w:val="22"/>
          <w:szCs w:val="22"/>
        </w:rPr>
        <w:t>r</w:t>
      </w:r>
      <w:r w:rsidR="00B60958" w:rsidRPr="00F1451C">
        <w:rPr>
          <w:rFonts w:ascii="Arial" w:hAnsi="Arial" w:cs="Arial"/>
          <w:sz w:val="22"/>
          <w:szCs w:val="22"/>
        </w:rPr>
        <w:t>.p.ś.d</w:t>
      </w:r>
      <w:proofErr w:type="spellEnd"/>
      <w:r w:rsidR="00B60958" w:rsidRPr="00F1451C">
        <w:rPr>
          <w:rFonts w:ascii="Arial" w:hAnsi="Arial" w:cs="Arial"/>
          <w:sz w:val="22"/>
          <w:szCs w:val="22"/>
        </w:rPr>
        <w:t>.</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proofErr w:type="spellStart"/>
      <w:r w:rsidR="00B60958" w:rsidRPr="00F1451C">
        <w:rPr>
          <w:rFonts w:ascii="Arial" w:hAnsi="Arial" w:cs="Arial"/>
          <w:sz w:val="22"/>
          <w:szCs w:val="22"/>
        </w:rPr>
        <w:t>r.d.e</w:t>
      </w:r>
      <w:proofErr w:type="spellEnd"/>
      <w:r w:rsidR="00B60958" w:rsidRPr="00F1451C">
        <w:rPr>
          <w:rFonts w:ascii="Arial" w:hAnsi="Arial" w:cs="Arial"/>
          <w:sz w:val="22"/>
          <w:szCs w:val="22"/>
        </w:rPr>
        <w:t>.</w:t>
      </w:r>
      <w:r w:rsidRPr="00F1451C">
        <w:rPr>
          <w:rFonts w:ascii="Arial" w:hAnsi="Arial" w:cs="Arial"/>
          <w:sz w:val="22"/>
          <w:szCs w:val="22"/>
        </w:rPr>
        <w:t>"</w:t>
      </w:r>
      <w:r w:rsidR="00DD6EE2" w:rsidRPr="00F1451C">
        <w:rPr>
          <w:rFonts w:ascii="Arial" w:hAnsi="Arial" w:cs="Arial"/>
          <w:sz w:val="22"/>
          <w:szCs w:val="22"/>
          <w:shd w:val="clear" w:color="auto" w:fill="FFFFFF"/>
        </w:rPr>
        <w:t>)</w:t>
      </w:r>
      <w:r w:rsidR="005B26BF">
        <w:rPr>
          <w:rFonts w:ascii="Arial" w:hAnsi="Arial" w:cs="Arial"/>
          <w:sz w:val="22"/>
          <w:szCs w:val="22"/>
          <w:shd w:val="clear" w:color="auto" w:fill="FFFFFF"/>
        </w:rPr>
        <w:t>.</w:t>
      </w:r>
    </w:p>
    <w:p w14:paraId="53EAF992" w14:textId="77777777" w:rsidR="00D5707E" w:rsidRDefault="005B26BF" w:rsidP="005B26BF">
      <w:pPr>
        <w:pStyle w:val="pkt"/>
        <w:spacing w:before="0" w:after="0" w:line="304" w:lineRule="exact"/>
        <w:ind w:left="426" w:hanging="426"/>
        <w:rPr>
          <w:rFonts w:ascii="Arial" w:hAnsi="Arial" w:cs="Arial"/>
          <w:sz w:val="22"/>
          <w:szCs w:val="22"/>
        </w:rPr>
      </w:pPr>
      <w:r w:rsidRPr="007E61F3">
        <w:rPr>
          <w:rFonts w:ascii="Arial" w:hAnsi="Arial" w:cs="Arial"/>
          <w:b/>
          <w:sz w:val="22"/>
          <w:szCs w:val="22"/>
        </w:rPr>
        <w:lastRenderedPageBreak/>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w:t>
      </w:r>
      <w:r w:rsidR="00D5707E">
        <w:rPr>
          <w:rFonts w:ascii="Arial" w:hAnsi="Arial" w:cs="Arial"/>
          <w:sz w:val="22"/>
          <w:szCs w:val="22"/>
        </w:rPr>
        <w:t>ferta została najwyżej oceniona:</w:t>
      </w:r>
    </w:p>
    <w:p w14:paraId="2320E0B4" w14:textId="0E93C7F4"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1)</w:t>
      </w:r>
      <w:r w:rsidR="005B26BF" w:rsidRPr="00D5707E">
        <w:rPr>
          <w:rFonts w:ascii="Arial" w:hAnsi="Arial" w:cs="Arial"/>
          <w:sz w:val="22"/>
          <w:szCs w:val="22"/>
        </w:rPr>
        <w:t xml:space="preserve"> znajduje się na liście osób i podmiotów podlegających wykluczeniu z postępowania</w:t>
      </w:r>
      <w:r w:rsidRPr="00D5707E">
        <w:rPr>
          <w:rFonts w:ascii="Arial" w:hAnsi="Arial" w:cs="Arial"/>
          <w:sz w:val="22"/>
          <w:szCs w:val="22"/>
        </w:rPr>
        <w:t>. Lista jest publikowana w Biuletynie Informacji Publicznej na stronie podmiotowej ministra właściwego do spraw wewnętrznych.</w:t>
      </w:r>
      <w:r w:rsidR="006A4204" w:rsidRPr="00D5707E">
        <w:rPr>
          <w:rFonts w:ascii="Arial" w:hAnsi="Arial" w:cs="Arial"/>
          <w:sz w:val="22"/>
          <w:szCs w:val="22"/>
        </w:rPr>
        <w:t xml:space="preserve"> </w:t>
      </w:r>
      <w:r w:rsidRPr="00D5707E">
        <w:rPr>
          <w:rFonts w:ascii="Arial" w:hAnsi="Arial" w:cs="Arial"/>
          <w:sz w:val="22"/>
          <w:szCs w:val="22"/>
        </w:rPr>
        <w:t>lub</w:t>
      </w:r>
    </w:p>
    <w:p w14:paraId="22434A06" w14:textId="53B044A9"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2)</w:t>
      </w:r>
      <w:r w:rsidR="006A4204" w:rsidRPr="00D5707E">
        <w:rPr>
          <w:rFonts w:ascii="Arial" w:hAnsi="Arial" w:cs="Arial"/>
          <w:sz w:val="22"/>
          <w:szCs w:val="22"/>
        </w:rPr>
        <w:t xml:space="preserve"> został wymieniony </w:t>
      </w:r>
      <w:r w:rsidR="006A4204" w:rsidRPr="007D650B">
        <w:rPr>
          <w:rFonts w:ascii="Arial" w:hAnsi="Arial" w:cs="Arial"/>
          <w:sz w:val="22"/>
          <w:szCs w:val="22"/>
        </w:rPr>
        <w:t xml:space="preserve">w wykazie określonym </w:t>
      </w:r>
      <w:r w:rsidR="006A4204" w:rsidRPr="00D5707E">
        <w:rPr>
          <w:rFonts w:ascii="Arial" w:hAnsi="Arial" w:cs="Arial"/>
          <w:sz w:val="22"/>
          <w:szCs w:val="22"/>
        </w:rPr>
        <w:t xml:space="preserve">w rozporządzeniu Rady (WE) nr 765/2006 z dnia 18 maja 2006 r. dotyczącego środków ograniczających w związku z sytuacją na Białorusi i udziałem Białorusi w agresji Rosji wobec Ukrainy, (dalej jako </w:t>
      </w:r>
      <w:r w:rsidR="006A4204" w:rsidRPr="007D650B">
        <w:rPr>
          <w:rFonts w:ascii="Arial" w:hAnsi="Arial" w:cs="Arial"/>
          <w:b/>
          <w:sz w:val="22"/>
          <w:szCs w:val="22"/>
        </w:rPr>
        <w:t>„Rozporządzenie 765/2006”</w:t>
      </w:r>
      <w:r w:rsidR="006A4204" w:rsidRPr="00D5707E">
        <w:rPr>
          <w:rFonts w:ascii="Arial" w:hAnsi="Arial" w:cs="Arial"/>
          <w:sz w:val="22"/>
          <w:szCs w:val="22"/>
        </w:rPr>
        <w:t>), lub</w:t>
      </w:r>
    </w:p>
    <w:p w14:paraId="39AB2161" w14:textId="6524EC84" w:rsidR="005B26BF"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3)</w:t>
      </w:r>
      <w:r>
        <w:rPr>
          <w:rFonts w:ascii="Arial" w:hAnsi="Arial" w:cs="Arial"/>
          <w:sz w:val="22"/>
          <w:szCs w:val="22"/>
        </w:rPr>
        <w:t xml:space="preserve"> </w:t>
      </w:r>
      <w:r w:rsidR="006A4204" w:rsidRPr="00D5707E">
        <w:rPr>
          <w:rFonts w:ascii="Arial" w:hAnsi="Arial" w:cs="Arial"/>
          <w:sz w:val="22"/>
          <w:szCs w:val="22"/>
        </w:rPr>
        <w:t xml:space="preserve">został wymieniony </w:t>
      </w:r>
      <w:r w:rsidR="006A4204" w:rsidRPr="007D650B">
        <w:rPr>
          <w:rFonts w:ascii="Arial" w:hAnsi="Arial" w:cs="Arial"/>
          <w:sz w:val="22"/>
          <w:szCs w:val="22"/>
        </w:rPr>
        <w:t>w wykazie określonym</w:t>
      </w:r>
      <w:r w:rsidR="005B26BF" w:rsidRPr="00D5707E">
        <w:rPr>
          <w:rFonts w:ascii="Arial" w:hAnsi="Arial" w:cs="Arial"/>
          <w:sz w:val="22"/>
          <w:szCs w:val="22"/>
        </w:rPr>
        <w:t xml:space="preserve"> </w:t>
      </w:r>
      <w:r w:rsidR="006A4204" w:rsidRPr="007D650B">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7D650B">
        <w:rPr>
          <w:rFonts w:ascii="Arial" w:hAnsi="Arial" w:cs="Arial"/>
          <w:b/>
          <w:sz w:val="22"/>
          <w:szCs w:val="22"/>
        </w:rPr>
        <w:t>„Rozporządzenie 269/2014”</w:t>
      </w:r>
      <w:r w:rsidR="006A4204" w:rsidRPr="007D650B">
        <w:rPr>
          <w:rFonts w:ascii="Arial" w:hAnsi="Arial" w:cs="Arial"/>
          <w:sz w:val="22"/>
          <w:szCs w:val="22"/>
        </w:rPr>
        <w:t>)</w:t>
      </w:r>
      <w:r w:rsidR="00403FF2">
        <w:rPr>
          <w:rFonts w:ascii="Arial" w:hAnsi="Arial" w:cs="Arial"/>
          <w:sz w:val="22"/>
          <w:szCs w:val="22"/>
        </w:rPr>
        <w:t>.</w:t>
      </w:r>
    </w:p>
    <w:p w14:paraId="0A83523A" w14:textId="77777777" w:rsidR="004C1C48" w:rsidRPr="00F1451C" w:rsidRDefault="004C1C48" w:rsidP="005B26BF">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w:t>
      </w:r>
      <w:r w:rsidR="00A80284" w:rsidRPr="00F1451C">
        <w:rPr>
          <w:rFonts w:ascii="Arial" w:hAnsi="Arial" w:cs="Arial"/>
          <w:sz w:val="22"/>
          <w:szCs w:val="22"/>
          <w:shd w:val="clear" w:color="auto" w:fill="FFFFFF"/>
        </w:rPr>
        <w:lastRenderedPageBreak/>
        <w:t xml:space="preserve">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 xml:space="preserve">4. Wykonawca nie może po upływie terminu składania ofert oraz w trakcie realizacji umowy powoływać się na zdolności lub sytuację podmiotów udostępniających zasoby zgodnie z art. 123 </w:t>
      </w:r>
      <w:proofErr w:type="spellStart"/>
      <w:r w:rsidRPr="00F1451C">
        <w:rPr>
          <w:rFonts w:ascii="Arial" w:hAnsi="Arial" w:cs="Arial"/>
          <w:sz w:val="22"/>
          <w:szCs w:val="22"/>
          <w:lang w:val="pl-PL"/>
        </w:rPr>
        <w:t>p.z.p</w:t>
      </w:r>
      <w:proofErr w:type="spellEnd"/>
      <w:r w:rsidRPr="00F1451C">
        <w:rPr>
          <w:rFonts w:ascii="Arial" w:hAnsi="Arial" w:cs="Arial"/>
          <w:sz w:val="22"/>
          <w:szCs w:val="22"/>
          <w:lang w:val="pl-PL"/>
        </w:rPr>
        <w:t>.</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1"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7"/>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lastRenderedPageBreak/>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1"/>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 xml:space="preserve">dków komunikacji elektronicznej. Ilekroć w dalszej części Specyfikacji Warunków Zamówienia jest mowa o „Platformie zakupowej” – należy przez to rozumieć narzędzie umożliwiające realizację procesu związanego z udzielaniem </w:t>
      </w:r>
      <w:r w:rsidR="00754370" w:rsidRPr="00781666">
        <w:rPr>
          <w:rFonts w:ascii="Arial" w:hAnsi="Arial" w:cs="Arial"/>
          <w:spacing w:val="-6"/>
          <w:sz w:val="22"/>
          <w:szCs w:val="22"/>
        </w:rPr>
        <w:lastRenderedPageBreak/>
        <w:t>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Zamawiający udzieli wyjaśnień niezwłocznie, jednak nie później niż na 6 dni przed upływem terminu składania ofert, pod warunkiem, że wniosek o wyjaśnienie treści SWZ wpłynął do Zamawiającego nie później niż na 14 dni przed upływem terminu </w:t>
      </w:r>
      <w:r w:rsidRPr="00754370">
        <w:rPr>
          <w:rFonts w:ascii="Arial" w:hAnsi="Arial" w:cs="Arial"/>
          <w:sz w:val="22"/>
          <w:szCs w:val="22"/>
        </w:rPr>
        <w:lastRenderedPageBreak/>
        <w:t>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dokumenty w formacie „pdf" zaleca się podpisywać formatem </w:t>
      </w:r>
      <w:proofErr w:type="spellStart"/>
      <w:r w:rsidRPr="00754370">
        <w:rPr>
          <w:rFonts w:ascii="Arial" w:hAnsi="Arial" w:cs="Arial"/>
          <w:sz w:val="22"/>
          <w:szCs w:val="22"/>
        </w:rPr>
        <w:t>PAdES</w:t>
      </w:r>
      <w:proofErr w:type="spellEnd"/>
      <w:r w:rsidRPr="00754370">
        <w:rPr>
          <w:rFonts w:ascii="Arial" w:hAnsi="Arial" w:cs="Arial"/>
          <w:sz w:val="22"/>
          <w:szCs w:val="22"/>
        </w:rPr>
        <w:t>,</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Stały dostęp do sieci Internet o gwarantowanej przepustowości nie mniejszej niż 512 </w:t>
      </w:r>
      <w:proofErr w:type="spellStart"/>
      <w:r w:rsidRPr="00754370">
        <w:rPr>
          <w:rFonts w:ascii="Arial" w:hAnsi="Arial" w:cs="Arial"/>
          <w:sz w:val="22"/>
          <w:szCs w:val="22"/>
        </w:rPr>
        <w:t>kb</w:t>
      </w:r>
      <w:proofErr w:type="spellEnd"/>
      <w:r w:rsidRPr="00754370">
        <w:rPr>
          <w:rFonts w:ascii="Arial" w:hAnsi="Arial" w:cs="Arial"/>
          <w:sz w:val="22"/>
          <w:szCs w:val="22"/>
        </w:rPr>
        <w:t>/s;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 xml:space="preserve">Zainstalowany program </w:t>
      </w:r>
      <w:proofErr w:type="spellStart"/>
      <w:r w:rsidRPr="00781666">
        <w:rPr>
          <w:rFonts w:ascii="Arial" w:hAnsi="Arial" w:cs="Arial"/>
          <w:spacing w:val="-6"/>
          <w:sz w:val="22"/>
          <w:szCs w:val="22"/>
        </w:rPr>
        <w:t>Acrobat</w:t>
      </w:r>
      <w:proofErr w:type="spellEnd"/>
      <w:r w:rsidRPr="00781666">
        <w:rPr>
          <w:rFonts w:ascii="Arial" w:hAnsi="Arial" w:cs="Arial"/>
          <w:spacing w:val="-6"/>
          <w:sz w:val="22"/>
          <w:szCs w:val="22"/>
        </w:rPr>
        <w:t xml:space="preserve">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dopuszczalne formaty przesyłanych danych tj. plików o wielkości do 100 MB w pd</w:t>
      </w:r>
      <w:r w:rsidR="00BC373F">
        <w:rPr>
          <w:rFonts w:ascii="Arial" w:hAnsi="Arial" w:cs="Arial"/>
          <w:sz w:val="22"/>
          <w:szCs w:val="22"/>
        </w:rPr>
        <w:t xml:space="preserve">f, </w:t>
      </w:r>
      <w:proofErr w:type="spellStart"/>
      <w:r w:rsidR="00BC373F">
        <w:rPr>
          <w:rFonts w:ascii="Arial" w:hAnsi="Arial" w:cs="Arial"/>
          <w:sz w:val="22"/>
          <w:szCs w:val="22"/>
        </w:rPr>
        <w:t>doc</w:t>
      </w:r>
      <w:proofErr w:type="spellEnd"/>
      <w:r w:rsidR="00BC373F">
        <w:rPr>
          <w:rFonts w:ascii="Arial" w:hAnsi="Arial" w:cs="Arial"/>
          <w:sz w:val="22"/>
          <w:szCs w:val="22"/>
        </w:rPr>
        <w:t>, xls</w:t>
      </w:r>
      <w:r w:rsidRPr="00754370">
        <w:rPr>
          <w:rFonts w:ascii="Arial" w:hAnsi="Arial" w:cs="Arial"/>
          <w:sz w:val="22"/>
          <w:szCs w:val="22"/>
        </w:rPr>
        <w:t xml:space="preserve">, </w:t>
      </w:r>
      <w:proofErr w:type="spellStart"/>
      <w:r w:rsidRPr="00754370">
        <w:rPr>
          <w:rFonts w:ascii="Arial" w:hAnsi="Arial" w:cs="Arial"/>
          <w:sz w:val="22"/>
          <w:szCs w:val="22"/>
        </w:rPr>
        <w:t>docx</w:t>
      </w:r>
      <w:proofErr w:type="spellEnd"/>
      <w:r w:rsidRPr="00754370">
        <w:rPr>
          <w:rFonts w:ascii="Arial" w:hAnsi="Arial" w:cs="Arial"/>
          <w:sz w:val="22"/>
          <w:szCs w:val="22"/>
        </w:rPr>
        <w:t xml:space="preserve">, </w:t>
      </w:r>
      <w:proofErr w:type="spellStart"/>
      <w:r w:rsidRPr="00754370">
        <w:rPr>
          <w:rFonts w:ascii="Arial" w:hAnsi="Arial" w:cs="Arial"/>
          <w:sz w:val="22"/>
          <w:szCs w:val="22"/>
        </w:rPr>
        <w:t>xlsx</w:t>
      </w:r>
      <w:proofErr w:type="spellEnd"/>
      <w:r w:rsidRPr="00754370">
        <w:rPr>
          <w:rFonts w:ascii="Arial" w:hAnsi="Arial" w:cs="Arial"/>
          <w:sz w:val="22"/>
          <w:szCs w:val="22"/>
        </w:rPr>
        <w:t xml:space="preserve">, </w:t>
      </w:r>
      <w:proofErr w:type="spellStart"/>
      <w:r w:rsidR="00BC373F">
        <w:rPr>
          <w:rFonts w:ascii="Arial" w:hAnsi="Arial" w:cs="Arial"/>
          <w:sz w:val="22"/>
          <w:szCs w:val="22"/>
        </w:rPr>
        <w:t>XAdES</w:t>
      </w:r>
      <w:proofErr w:type="spellEnd"/>
      <w:r w:rsidR="00BC373F">
        <w:rPr>
          <w:rFonts w:ascii="Arial" w:hAnsi="Arial" w:cs="Arial"/>
          <w:sz w:val="22"/>
          <w:szCs w:val="22"/>
        </w:rPr>
        <w:t xml:space="preserve">, </w:t>
      </w:r>
      <w:proofErr w:type="spellStart"/>
      <w:r w:rsidR="00BC373F" w:rsidRPr="00754370">
        <w:rPr>
          <w:rFonts w:ascii="Arial" w:hAnsi="Arial" w:cs="Arial"/>
          <w:sz w:val="22"/>
          <w:szCs w:val="22"/>
        </w:rPr>
        <w:t>PAdES</w:t>
      </w:r>
      <w:proofErr w:type="spellEnd"/>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w:t>
      </w:r>
      <w:proofErr w:type="spellStart"/>
      <w:r w:rsidRPr="00754370">
        <w:rPr>
          <w:rFonts w:ascii="Arial" w:hAnsi="Arial" w:cs="Arial"/>
          <w:sz w:val="22"/>
          <w:szCs w:val="22"/>
        </w:rPr>
        <w:t>hh:mm:ss</w:t>
      </w:r>
      <w:proofErr w:type="spellEnd"/>
      <w:r w:rsidRPr="00754370">
        <w:rPr>
          <w:rFonts w:ascii="Arial" w:hAnsi="Arial" w:cs="Arial"/>
          <w:sz w:val="22"/>
          <w:szCs w:val="22"/>
        </w:rPr>
        <w:t>)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 przypadku składnia Oferty w postaci elektronicznej oryginał dokumentu wadium (poręczenia lub gwarancji) opatrzonego kwalifikowanym podpisem elektronicznym osób upoważnionych do jego wystawienia, Wykonawca składa </w:t>
      </w:r>
      <w:r w:rsidRPr="00754370">
        <w:rPr>
          <w:rFonts w:ascii="Arial" w:hAnsi="Arial" w:cs="Arial"/>
          <w:sz w:val="22"/>
          <w:szCs w:val="22"/>
        </w:rPr>
        <w:lastRenderedPageBreak/>
        <w:t>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1D1A3C63"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sidRPr="00F1451C">
        <w:rPr>
          <w:rFonts w:ascii="Arial" w:hAnsi="Arial" w:cs="Arial"/>
          <w:sz w:val="22"/>
          <w:szCs w:val="22"/>
        </w:rPr>
        <w:t xml:space="preserve">Jarosław Szczepaniak +48(15) 865-6280, email: </w:t>
      </w:r>
      <w:r w:rsidR="001F7972" w:rsidRPr="009C7B5F">
        <w:rPr>
          <w:rFonts w:ascii="Arial" w:hAnsi="Arial" w:cs="Arial"/>
          <w:b/>
          <w:color w:val="3333FF"/>
          <w:sz w:val="22"/>
          <w:szCs w:val="22"/>
        </w:rPr>
        <w:t>szczepaniak.jaroslaw@enea.pl</w:t>
      </w:r>
      <w:r w:rsidR="001F7972" w:rsidRPr="009C7B5F">
        <w:rPr>
          <w:rFonts w:ascii="Arial" w:hAnsi="Arial" w:cs="Arial"/>
          <w:color w:val="3333FF"/>
          <w:sz w:val="22"/>
          <w:szCs w:val="22"/>
        </w:rPr>
        <w:t xml:space="preserve"> </w:t>
      </w:r>
      <w:r w:rsidR="001F7972">
        <w:rPr>
          <w:rFonts w:ascii="Arial" w:hAnsi="Arial" w:cs="Arial"/>
          <w:sz w:val="22"/>
          <w:szCs w:val="22"/>
        </w:rPr>
        <w:t>w </w:t>
      </w:r>
      <w:r w:rsidRPr="00F1451C">
        <w:rPr>
          <w:rFonts w:ascii="Arial" w:hAnsi="Arial" w:cs="Arial"/>
          <w:sz w:val="22"/>
          <w:szCs w:val="22"/>
        </w:rPr>
        <w:t>godzinach od 8:00 do 14:00 w dni robocze. W przypadku nieobecności osoby wskazanej powyżej, osobą działającą w imieniu Zamawiającego, uprawnioną do kontaktów 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1F7972">
        <w:rPr>
          <w:rFonts w:ascii="Arial" w:hAnsi="Arial" w:cs="Arial"/>
          <w:sz w:val="22"/>
          <w:szCs w:val="22"/>
        </w:rPr>
        <w:t>Daniel Kabata</w:t>
      </w:r>
      <w:r w:rsidRPr="00F1451C">
        <w:rPr>
          <w:rFonts w:ascii="Arial" w:hAnsi="Arial" w:cs="Arial"/>
          <w:sz w:val="22"/>
          <w:szCs w:val="22"/>
        </w:rPr>
        <w:t xml:space="preserve"> +48(15) 865-</w:t>
      </w:r>
      <w:r w:rsidR="001F7972">
        <w:rPr>
          <w:rFonts w:ascii="Arial" w:hAnsi="Arial" w:cs="Arial"/>
          <w:sz w:val="22"/>
          <w:szCs w:val="22"/>
        </w:rPr>
        <w:t>6985</w:t>
      </w:r>
      <w:r w:rsidRPr="00F1451C">
        <w:rPr>
          <w:rFonts w:ascii="Arial" w:hAnsi="Arial" w:cs="Arial"/>
          <w:sz w:val="22"/>
          <w:szCs w:val="22"/>
        </w:rPr>
        <w:t xml:space="preserve">, email: </w:t>
      </w:r>
      <w:hyperlink r:id="rId13" w:history="1">
        <w:r w:rsidR="001F7972" w:rsidRPr="00FB2563">
          <w:rPr>
            <w:rFonts w:ascii="Arial" w:hAnsi="Arial" w:cs="Arial"/>
            <w:b/>
            <w:color w:val="3333FF"/>
            <w:sz w:val="22"/>
            <w:szCs w:val="22"/>
          </w:rPr>
          <w:t>daniel.kabata@enea.pl</w:t>
        </w:r>
      </w:hyperlink>
      <w:r w:rsidRPr="00C77571">
        <w:rPr>
          <w:rFonts w:ascii="Arial" w:hAnsi="Arial"/>
          <w:b/>
          <w:color w:val="3333FF"/>
          <w:sz w:val="22"/>
        </w:rPr>
        <w:t xml:space="preserve"> </w:t>
      </w:r>
      <w:r w:rsidRPr="00F1451C">
        <w:rPr>
          <w:rFonts w:ascii="Arial" w:hAnsi="Arial" w:cs="Arial"/>
          <w:sz w:val="22"/>
          <w:szCs w:val="22"/>
        </w:rPr>
        <w:t>w</w:t>
      </w:r>
      <w:r w:rsidR="001F7972">
        <w:rPr>
          <w:rFonts w:ascii="Arial" w:hAnsi="Arial" w:cs="Arial"/>
          <w:sz w:val="22"/>
          <w:szCs w:val="22"/>
        </w:rPr>
        <w:t> </w:t>
      </w:r>
      <w:r w:rsidRPr="00F1451C">
        <w:rPr>
          <w:rFonts w:ascii="Arial" w:hAnsi="Arial" w:cs="Arial"/>
          <w:sz w:val="22"/>
          <w:szCs w:val="22"/>
        </w:rPr>
        <w:t>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2"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2"/>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lastRenderedPageBreak/>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 xml:space="preserve">Dokumenty lub oświadczenia, o których mowa w </w:t>
      </w:r>
      <w:proofErr w:type="spellStart"/>
      <w:r w:rsidR="005B4ED0" w:rsidRPr="00F1451C">
        <w:rPr>
          <w:rFonts w:ascii="Arial" w:hAnsi="Arial" w:cs="Arial"/>
          <w:sz w:val="22"/>
          <w:szCs w:val="22"/>
        </w:rPr>
        <w:t>r.p.ś.d</w:t>
      </w:r>
      <w:proofErr w:type="spellEnd"/>
      <w:r w:rsidR="001C72EC" w:rsidRPr="00F1451C">
        <w:rPr>
          <w:rFonts w:ascii="Arial" w:hAnsi="Arial" w:cs="Arial"/>
          <w:sz w:val="22"/>
          <w:szCs w:val="22"/>
        </w:rPr>
        <w:t>.</w:t>
      </w:r>
      <w:r w:rsidR="005B4ED0" w:rsidRPr="00F1451C">
        <w:rPr>
          <w:rFonts w:ascii="Arial" w:hAnsi="Arial" w:cs="Arial"/>
          <w:sz w:val="22"/>
          <w:szCs w:val="22"/>
        </w:rPr>
        <w:t xml:space="preserve"> oraz w </w:t>
      </w:r>
      <w:proofErr w:type="spellStart"/>
      <w:r w:rsidR="005B4ED0" w:rsidRPr="00F1451C">
        <w:rPr>
          <w:rFonts w:ascii="Arial" w:hAnsi="Arial" w:cs="Arial"/>
          <w:sz w:val="22"/>
          <w:szCs w:val="22"/>
        </w:rPr>
        <w:t>r.d.e</w:t>
      </w:r>
      <w:proofErr w:type="spellEnd"/>
      <w:r w:rsidR="005B4ED0" w:rsidRPr="00F1451C">
        <w:rPr>
          <w:rFonts w:ascii="Arial" w:hAnsi="Arial" w:cs="Arial"/>
          <w:sz w:val="22"/>
          <w:szCs w:val="22"/>
        </w:rPr>
        <w:t xml:space="preserv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lastRenderedPageBreak/>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w:t>
      </w:r>
      <w:proofErr w:type="spellStart"/>
      <w:r w:rsidR="00686FE1">
        <w:rPr>
          <w:rFonts w:ascii="Arial" w:hAnsi="Arial" w:cs="Arial"/>
          <w:sz w:val="22"/>
          <w:szCs w:val="22"/>
        </w:rPr>
        <w:t>p.z.p</w:t>
      </w:r>
      <w:proofErr w:type="spellEnd"/>
      <w:r w:rsidR="00686FE1">
        <w:rPr>
          <w:rFonts w:ascii="Arial" w:hAnsi="Arial" w:cs="Arial"/>
          <w:sz w:val="22"/>
          <w:szCs w:val="22"/>
        </w:rPr>
        <w:t>.</w:t>
      </w:r>
      <w:r w:rsidR="00686FE1" w:rsidRPr="00051C0A">
        <w:rPr>
          <w:rFonts w:ascii="Arial" w:hAnsi="Arial" w:cs="Arial"/>
          <w:sz w:val="22"/>
          <w:szCs w:val="22"/>
        </w:rPr>
        <w:t>:</w:t>
      </w:r>
      <w:r w:rsidR="00686FE1">
        <w:rPr>
          <w:rStyle w:val="Odwoanieprzypisudolnego"/>
          <w:rFonts w:ascii="Arial" w:hAnsi="Arial"/>
          <w:szCs w:val="22"/>
        </w:rPr>
        <w:footnoteReference w:id="8"/>
      </w:r>
    </w:p>
    <w:p w14:paraId="167D9185" w14:textId="1B0EBC6B"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6A42EE">
        <w:rPr>
          <w:rFonts w:ascii="Arial" w:hAnsi="Arial" w:cs="Arial"/>
          <w:b/>
          <w:sz w:val="22"/>
          <w:szCs w:val="22"/>
        </w:rPr>
        <w:t>żąda/</w:t>
      </w:r>
      <w:r w:rsidRPr="006A42EE">
        <w:rPr>
          <w:rFonts w:ascii="Arial" w:hAnsi="Arial" w:cs="Arial"/>
          <w:b/>
          <w:strike/>
          <w:sz w:val="22"/>
          <w:szCs w:val="22"/>
        </w:rPr>
        <w:t>nie żąda</w:t>
      </w:r>
      <w:r>
        <w:rPr>
          <w:rStyle w:val="Odwoanieprzypisudolnego"/>
          <w:rFonts w:ascii="Arial" w:hAnsi="Arial"/>
          <w:szCs w:val="22"/>
        </w:rPr>
        <w:footnoteReference w:id="9"/>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lastRenderedPageBreak/>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w:t>
      </w:r>
      <w:proofErr w:type="spellStart"/>
      <w:r w:rsidR="007C671D" w:rsidRPr="00F1451C">
        <w:rPr>
          <w:rFonts w:ascii="Arial" w:hAnsi="Arial" w:cs="Arial"/>
          <w:sz w:val="22"/>
          <w:szCs w:val="22"/>
        </w:rPr>
        <w:t>ryzyk</w:t>
      </w:r>
      <w:proofErr w:type="spellEnd"/>
      <w:r w:rsidR="007C671D" w:rsidRPr="00F1451C">
        <w:rPr>
          <w:rFonts w:ascii="Arial" w:hAnsi="Arial" w:cs="Arial"/>
          <w:sz w:val="22"/>
          <w:szCs w:val="22"/>
        </w:rPr>
        <w:t xml:space="preserve">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10"/>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1B38DF15"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w:t>
      </w:r>
      <w:r w:rsidR="00543FAE" w:rsidRPr="00E56DC3">
        <w:rPr>
          <w:rFonts w:ascii="Arial" w:hAnsi="Arial" w:cs="Arial"/>
          <w:sz w:val="22"/>
          <w:szCs w:val="22"/>
        </w:rPr>
        <w:t xml:space="preserve">zabezpieczenia swojej oferty </w:t>
      </w:r>
      <w:r w:rsidR="0030539D" w:rsidRPr="00E56DC3">
        <w:rPr>
          <w:rFonts w:ascii="Arial" w:hAnsi="Arial" w:cs="Arial"/>
          <w:sz w:val="22"/>
          <w:szCs w:val="22"/>
        </w:rPr>
        <w:t xml:space="preserve">wadium </w:t>
      </w:r>
      <w:r w:rsidR="003F402D" w:rsidRPr="00E56DC3">
        <w:rPr>
          <w:rFonts w:ascii="Arial" w:hAnsi="Arial" w:cs="Arial"/>
          <w:sz w:val="22"/>
          <w:szCs w:val="22"/>
        </w:rPr>
        <w:t>w wysokości</w:t>
      </w:r>
      <w:r w:rsidR="00AD3254" w:rsidRPr="00E56DC3">
        <w:rPr>
          <w:rFonts w:ascii="Arial" w:hAnsi="Arial" w:cs="Arial"/>
          <w:sz w:val="22"/>
          <w:szCs w:val="22"/>
        </w:rPr>
        <w:t>:</w:t>
      </w:r>
      <w:r w:rsidR="00FB06B8" w:rsidRPr="00E56DC3">
        <w:rPr>
          <w:rFonts w:ascii="Arial" w:hAnsi="Arial" w:cs="Arial"/>
          <w:sz w:val="22"/>
          <w:szCs w:val="22"/>
        </w:rPr>
        <w:t xml:space="preserve"> </w:t>
      </w:r>
      <w:r w:rsidR="009B3792">
        <w:rPr>
          <w:rFonts w:ascii="Arial" w:hAnsi="Arial" w:cs="Arial"/>
          <w:b/>
          <w:sz w:val="22"/>
          <w:szCs w:val="22"/>
        </w:rPr>
        <w:t> </w:t>
      </w:r>
      <w:r w:rsidR="00A77C35">
        <w:rPr>
          <w:rFonts w:ascii="Arial" w:hAnsi="Arial" w:cs="Arial"/>
          <w:b/>
          <w:sz w:val="22"/>
          <w:szCs w:val="22"/>
        </w:rPr>
        <w:t> </w:t>
      </w:r>
      <w:r w:rsidR="00FA2AB5">
        <w:rPr>
          <w:rFonts w:ascii="Arial" w:hAnsi="Arial" w:cs="Arial"/>
          <w:b/>
          <w:sz w:val="22"/>
          <w:szCs w:val="22"/>
        </w:rPr>
        <w:t xml:space="preserve">30.000 </w:t>
      </w:r>
      <w:r w:rsidR="000C12FE" w:rsidRPr="00E56DC3">
        <w:rPr>
          <w:rFonts w:ascii="Arial" w:hAnsi="Arial" w:cs="Arial"/>
          <w:b/>
          <w:sz w:val="22"/>
          <w:szCs w:val="22"/>
        </w:rPr>
        <w:t>zł</w:t>
      </w:r>
      <w:r w:rsidR="000C12FE" w:rsidRPr="00E56DC3">
        <w:rPr>
          <w:rFonts w:ascii="Arial" w:hAnsi="Arial" w:cs="Arial"/>
          <w:sz w:val="22"/>
          <w:szCs w:val="22"/>
        </w:rPr>
        <w:t xml:space="preserve"> (słownie: </w:t>
      </w:r>
      <w:r w:rsidR="00FA2AB5">
        <w:rPr>
          <w:rFonts w:ascii="Arial" w:hAnsi="Arial" w:cs="Arial"/>
          <w:sz w:val="22"/>
          <w:szCs w:val="22"/>
        </w:rPr>
        <w:t>trzydzieści tysięcy</w:t>
      </w:r>
      <w:r w:rsidR="00181F2C">
        <w:rPr>
          <w:rFonts w:ascii="Arial" w:hAnsi="Arial" w:cs="Arial"/>
          <w:sz w:val="22"/>
          <w:szCs w:val="22"/>
        </w:rPr>
        <w:t xml:space="preserve"> </w:t>
      </w:r>
      <w:r w:rsidR="00B3448F" w:rsidRPr="00E56DC3">
        <w:rPr>
          <w:rFonts w:ascii="Arial" w:hAnsi="Arial" w:cs="Arial"/>
          <w:sz w:val="22"/>
          <w:szCs w:val="22"/>
        </w:rPr>
        <w:t>złotych 00/100</w:t>
      </w:r>
      <w:r w:rsidR="000C12FE" w:rsidRPr="00E56DC3">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694392EE"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0D19A9">
        <w:rPr>
          <w:rFonts w:ascii="Arial" w:hAnsi="Arial" w:cs="Arial"/>
          <w:b/>
          <w:i/>
          <w:sz w:val="22"/>
          <w:szCs w:val="22"/>
        </w:rPr>
        <w:t>39</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proofErr w:type="spellStart"/>
      <w:r w:rsidR="005B6090" w:rsidRPr="00F1451C">
        <w:rPr>
          <w:rFonts w:ascii="Arial" w:hAnsi="Arial" w:cs="Arial"/>
          <w:sz w:val="22"/>
          <w:szCs w:val="22"/>
        </w:rPr>
        <w:t>p.z.p</w:t>
      </w:r>
      <w:proofErr w:type="spellEnd"/>
      <w:r w:rsidR="005B6090" w:rsidRPr="00F1451C">
        <w:rPr>
          <w:rFonts w:ascii="Arial" w:hAnsi="Arial" w:cs="Arial"/>
          <w:sz w:val="22"/>
          <w:szCs w:val="22"/>
        </w:rPr>
        <w:t xml:space="preserve">.,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w:t>
      </w:r>
      <w:proofErr w:type="spellStart"/>
      <w:r w:rsidR="003B7B9E" w:rsidRPr="00F1451C">
        <w:rPr>
          <w:rFonts w:ascii="Arial" w:hAnsi="Arial" w:cs="Arial"/>
          <w:sz w:val="22"/>
          <w:szCs w:val="22"/>
        </w:rPr>
        <w:t>p.z.p</w:t>
      </w:r>
      <w:proofErr w:type="spellEnd"/>
      <w:r w:rsidR="003B7B9E" w:rsidRPr="00F1451C">
        <w:rPr>
          <w:rFonts w:ascii="Arial" w:hAnsi="Arial" w:cs="Arial"/>
          <w:sz w:val="22"/>
          <w:szCs w:val="22"/>
        </w:rPr>
        <w:t>.)</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proofErr w:type="spellStart"/>
      <w:r w:rsidR="003B7B9E" w:rsidRPr="00781666">
        <w:rPr>
          <w:rFonts w:ascii="Arial" w:hAnsi="Arial" w:cs="Arial"/>
          <w:spacing w:val="-6"/>
          <w:sz w:val="22"/>
          <w:szCs w:val="22"/>
        </w:rPr>
        <w:t>p.z.p</w:t>
      </w:r>
      <w:proofErr w:type="spellEnd"/>
      <w:r w:rsidR="003B7B9E" w:rsidRPr="00781666">
        <w:rPr>
          <w:rFonts w:ascii="Arial" w:hAnsi="Arial" w:cs="Arial"/>
          <w:spacing w:val="-6"/>
          <w:sz w:val="22"/>
          <w:szCs w:val="22"/>
        </w:rPr>
        <w:t xml:space="preserve">.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proofErr w:type="spellStart"/>
      <w:r w:rsidR="003B7B9E" w:rsidRPr="00F1451C">
        <w:rPr>
          <w:rFonts w:ascii="Arial" w:hAnsi="Arial" w:cs="Arial"/>
          <w:sz w:val="22"/>
          <w:szCs w:val="22"/>
        </w:rPr>
        <w:t>p.z.p</w:t>
      </w:r>
      <w:proofErr w:type="spellEnd"/>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702D33F0"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r w:rsidR="00FB713E">
        <w:rPr>
          <w:rFonts w:ascii="Arial" w:hAnsi="Arial" w:cs="Arial"/>
          <w:b/>
          <w:sz w:val="22"/>
          <w:szCs w:val="22"/>
        </w:rPr>
        <w:t>08.04.</w:t>
      </w:r>
      <w:r w:rsidR="00B44900">
        <w:rPr>
          <w:rFonts w:ascii="Arial" w:hAnsi="Arial" w:cs="Arial"/>
          <w:b/>
          <w:sz w:val="22"/>
          <w:szCs w:val="22"/>
        </w:rPr>
        <w:t>202</w:t>
      </w:r>
      <w:r w:rsidR="00C11683">
        <w:rPr>
          <w:rFonts w:ascii="Arial" w:hAnsi="Arial" w:cs="Arial"/>
          <w:b/>
          <w:sz w:val="22"/>
          <w:szCs w:val="22"/>
        </w:rPr>
        <w:t>3</w:t>
      </w:r>
      <w:r w:rsidR="00B44900">
        <w:rPr>
          <w:rFonts w:ascii="Arial" w:hAnsi="Arial" w:cs="Arial"/>
          <w:b/>
          <w:sz w:val="22"/>
          <w:szCs w:val="22"/>
        </w:rPr>
        <w:t>r.</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738F65E7"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r w:rsidR="00FB713E">
        <w:rPr>
          <w:rFonts w:ascii="Arial" w:hAnsi="Arial" w:cs="Arial"/>
          <w:b/>
          <w:sz w:val="22"/>
          <w:szCs w:val="22"/>
        </w:rPr>
        <w:t>09.01.</w:t>
      </w:r>
      <w:r w:rsidR="00B44900">
        <w:rPr>
          <w:rFonts w:ascii="Arial" w:hAnsi="Arial" w:cs="Arial"/>
          <w:b/>
          <w:sz w:val="22"/>
          <w:szCs w:val="22"/>
        </w:rPr>
        <w:t>202</w:t>
      </w:r>
      <w:r w:rsidR="00C11683">
        <w:rPr>
          <w:rFonts w:ascii="Arial" w:hAnsi="Arial" w:cs="Arial"/>
          <w:b/>
          <w:sz w:val="22"/>
          <w:szCs w:val="22"/>
        </w:rPr>
        <w:t>3</w:t>
      </w:r>
      <w:r w:rsidR="00B44900">
        <w:rPr>
          <w:rFonts w:ascii="Arial" w:hAnsi="Arial" w:cs="Arial"/>
          <w:b/>
          <w:sz w:val="22"/>
          <w:szCs w:val="22"/>
        </w:rPr>
        <w:t>r.</w:t>
      </w:r>
      <w:r w:rsidR="001D3275" w:rsidRPr="008C3165">
        <w:rPr>
          <w:rFonts w:ascii="Arial" w:hAnsi="Arial"/>
          <w:b/>
          <w:color w:val="FFFFFF" w:themeColor="background1"/>
          <w:sz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7F265E92"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r w:rsidR="00FB713E">
        <w:rPr>
          <w:rFonts w:ascii="Arial" w:hAnsi="Arial" w:cs="Arial"/>
          <w:b/>
          <w:bCs/>
          <w:sz w:val="22"/>
          <w:szCs w:val="22"/>
        </w:rPr>
        <w:t>09.01.</w:t>
      </w:r>
      <w:r w:rsidR="00B44900" w:rsidRPr="00B44900">
        <w:rPr>
          <w:rFonts w:ascii="Arial" w:hAnsi="Arial" w:cs="Arial"/>
          <w:b/>
          <w:bCs/>
          <w:sz w:val="22"/>
          <w:szCs w:val="22"/>
        </w:rPr>
        <w:t>202</w:t>
      </w:r>
      <w:r w:rsidR="00C11683">
        <w:rPr>
          <w:rFonts w:ascii="Arial" w:hAnsi="Arial" w:cs="Arial"/>
          <w:b/>
          <w:bCs/>
          <w:sz w:val="22"/>
          <w:szCs w:val="22"/>
        </w:rPr>
        <w:t>3</w:t>
      </w:r>
      <w:r w:rsidR="001D1042" w:rsidRPr="00B44900">
        <w:rPr>
          <w:rFonts w:ascii="Arial" w:hAnsi="Arial" w:cs="Arial"/>
          <w:b/>
          <w:bCs/>
          <w:sz w:val="22"/>
          <w:szCs w:val="22"/>
        </w:rPr>
        <w:t>r.</w:t>
      </w:r>
      <w:r w:rsidR="001D1042" w:rsidRPr="00F1451C">
        <w:rPr>
          <w:rFonts w:ascii="Arial" w:hAnsi="Arial" w:cs="Arial"/>
          <w:b/>
          <w:bCs/>
          <w:sz w:val="22"/>
          <w:szCs w:val="22"/>
        </w:rPr>
        <w:t xml:space="preserve"> o godzinie </w:t>
      </w:r>
      <w:r w:rsidR="00FA771E">
        <w:rPr>
          <w:rFonts w:ascii="Arial" w:hAnsi="Arial" w:cs="Arial"/>
          <w:b/>
          <w:bCs/>
          <w:sz w:val="22"/>
          <w:szCs w:val="22"/>
        </w:rPr>
        <w:t>10:</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bookmarkStart w:id="3" w:name="_GoBack"/>
      <w:bookmarkEnd w:id="3"/>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5AC28B90" w14:textId="77777777" w:rsidR="003F02A9" w:rsidRPr="00F1451C" w:rsidRDefault="00475975" w:rsidP="006F0854">
      <w:pPr>
        <w:spacing w:line="304" w:lineRule="exact"/>
        <w:ind w:left="852"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004B1123" w:rsidRPr="00615640">
        <w:rPr>
          <w:rFonts w:ascii="Arial" w:hAnsi="Arial" w:cs="Arial"/>
          <w:sz w:val="22"/>
          <w:szCs w:val="22"/>
        </w:rPr>
        <w:t xml:space="preserve">Cena (C) </w:t>
      </w:r>
      <w:r w:rsidRPr="00615640">
        <w:rPr>
          <w:rFonts w:ascii="Arial" w:hAnsi="Arial" w:cs="Arial"/>
          <w:sz w:val="22"/>
          <w:szCs w:val="22"/>
        </w:rPr>
        <w:t>-</w:t>
      </w:r>
      <w:r w:rsidR="004B1123" w:rsidRPr="00615640">
        <w:rPr>
          <w:rFonts w:ascii="Arial" w:hAnsi="Arial" w:cs="Arial"/>
          <w:sz w:val="22"/>
          <w:szCs w:val="22"/>
        </w:rPr>
        <w:t xml:space="preserve"> waga kryterium </w:t>
      </w:r>
      <w:r w:rsidR="006F0854" w:rsidRPr="00615640">
        <w:rPr>
          <w:rFonts w:ascii="Arial" w:hAnsi="Arial" w:cs="Arial"/>
          <w:sz w:val="22"/>
          <w:szCs w:val="22"/>
        </w:rPr>
        <w:t>10</w:t>
      </w:r>
      <w:r w:rsidR="004B1123" w:rsidRPr="00615640">
        <w:rPr>
          <w:rFonts w:ascii="Arial" w:hAnsi="Arial" w:cs="Arial"/>
          <w:sz w:val="22"/>
          <w:szCs w:val="22"/>
        </w:rPr>
        <w:t>0</w:t>
      </w:r>
      <w:r w:rsidR="00D743CC" w:rsidRPr="00615640">
        <w:rPr>
          <w:rFonts w:ascii="Arial" w:hAnsi="Arial" w:cs="Arial"/>
          <w:sz w:val="22"/>
          <w:szCs w:val="22"/>
        </w:rPr>
        <w:t xml:space="preserve"> pkt</w:t>
      </w:r>
      <w:r w:rsidR="004B1123" w:rsidRPr="00615640">
        <w:rPr>
          <w:rFonts w:ascii="Arial" w:hAnsi="Arial" w:cs="Arial"/>
          <w:sz w:val="22"/>
          <w:szCs w:val="22"/>
        </w:rPr>
        <w:t>;</w:t>
      </w:r>
    </w:p>
    <w:p w14:paraId="273CD7CC" w14:textId="20A31126" w:rsidR="002E106B" w:rsidRPr="00F1451C" w:rsidRDefault="00475975" w:rsidP="002E106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 xml:space="preserve">Zasady oceny ofert </w:t>
      </w:r>
      <w:r w:rsidR="002E106B" w:rsidRPr="00F1451C">
        <w:rPr>
          <w:rFonts w:ascii="Arial" w:hAnsi="Arial" w:cs="Arial"/>
          <w:sz w:val="22"/>
          <w:szCs w:val="22"/>
        </w:rPr>
        <w:t xml:space="preserve">w kryterium </w:t>
      </w:r>
      <w:r w:rsidR="002E106B" w:rsidRPr="00F1451C">
        <w:rPr>
          <w:rFonts w:ascii="Arial" w:hAnsi="Arial" w:cs="Arial"/>
          <w:b/>
          <w:sz w:val="22"/>
          <w:szCs w:val="22"/>
        </w:rPr>
        <w:t>Cena</w:t>
      </w:r>
      <w:r w:rsidR="00E718E7" w:rsidRPr="008C3165">
        <w:rPr>
          <w:rFonts w:ascii="Arial" w:hAnsi="Arial"/>
          <w:b/>
          <w:sz w:val="22"/>
        </w:rPr>
        <w:t xml:space="preserve"> </w:t>
      </w:r>
      <w:r w:rsidR="002E106B" w:rsidRPr="00F1451C">
        <w:rPr>
          <w:rFonts w:ascii="Arial" w:hAnsi="Arial" w:cs="Arial"/>
          <w:b/>
          <w:sz w:val="22"/>
          <w:szCs w:val="22"/>
        </w:rPr>
        <w:t xml:space="preserve">(C)- waga </w:t>
      </w:r>
      <w:r w:rsidR="006F0854">
        <w:rPr>
          <w:rFonts w:ascii="Arial" w:hAnsi="Arial" w:cs="Arial"/>
          <w:b/>
          <w:sz w:val="22"/>
          <w:szCs w:val="22"/>
        </w:rPr>
        <w:t>10</w:t>
      </w:r>
      <w:r w:rsidR="008861E2" w:rsidRPr="00F1451C">
        <w:rPr>
          <w:rFonts w:ascii="Arial" w:hAnsi="Arial" w:cs="Arial"/>
          <w:b/>
          <w:sz w:val="22"/>
          <w:szCs w:val="22"/>
        </w:rPr>
        <w:t>0</w:t>
      </w:r>
      <w:r w:rsidR="00D743CC">
        <w:rPr>
          <w:rFonts w:ascii="Arial" w:hAnsi="Arial" w:cs="Arial"/>
          <w:b/>
          <w:sz w:val="22"/>
          <w:szCs w:val="22"/>
        </w:rPr>
        <w:t>pkt</w:t>
      </w:r>
      <w:r w:rsidR="002E106B" w:rsidRPr="00F1451C">
        <w:rPr>
          <w:rFonts w:ascii="Arial" w:hAnsi="Arial" w:cs="Arial"/>
          <w:b/>
          <w:sz w:val="22"/>
          <w:szCs w:val="22"/>
        </w:rPr>
        <w:t>:</w:t>
      </w:r>
    </w:p>
    <w:p w14:paraId="642F7796" w14:textId="2AD599A0" w:rsidR="002E106B" w:rsidRPr="0052358E" w:rsidRDefault="002E106B" w:rsidP="002E106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100 pkt </m:t>
          </m:r>
        </m:oMath>
      </m:oMathPara>
    </w:p>
    <w:p w14:paraId="0C0BA477" w14:textId="77777777" w:rsidR="002E106B" w:rsidRPr="00B215D7"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lastRenderedPageBreak/>
        <w:t>gdzie:</w:t>
      </w:r>
    </w:p>
    <w:p w14:paraId="35B11D15" w14:textId="77777777" w:rsidR="002E106B" w:rsidRPr="00B215D7" w:rsidRDefault="002E106B" w:rsidP="002E106B">
      <w:pPr>
        <w:spacing w:line="304" w:lineRule="exact"/>
        <w:ind w:left="1843" w:hanging="763"/>
        <w:jc w:val="both"/>
        <w:rPr>
          <w:rFonts w:ascii="Arial" w:hAnsi="Arial" w:cs="Arial"/>
          <w:sz w:val="22"/>
          <w:szCs w:val="22"/>
        </w:rPr>
      </w:pPr>
      <w:proofErr w:type="spellStart"/>
      <w:r w:rsidRPr="00781666">
        <w:rPr>
          <w:rFonts w:ascii="Arial" w:hAnsi="Arial" w:cs="Arial"/>
          <w:b/>
          <w:sz w:val="22"/>
          <w:szCs w:val="22"/>
        </w:rPr>
        <w:t>Wcn</w:t>
      </w:r>
      <w:proofErr w:type="spellEnd"/>
      <w:r w:rsidRPr="00B215D7">
        <w:rPr>
          <w:rFonts w:ascii="Arial" w:hAnsi="Arial" w:cs="Arial"/>
          <w:sz w:val="22"/>
          <w:szCs w:val="22"/>
        </w:rPr>
        <w:t xml:space="preserve"> – najniższe Wynagrodzenie Całkowite brutto spośród wszystkich złożonych ofert niepodlegających odrzuceniu</w:t>
      </w:r>
    </w:p>
    <w:p w14:paraId="3821C3DF" w14:textId="34973694" w:rsidR="002E106B" w:rsidRDefault="002E106B" w:rsidP="002E106B">
      <w:pPr>
        <w:spacing w:line="304" w:lineRule="exact"/>
        <w:ind w:left="372" w:firstLine="708"/>
        <w:jc w:val="both"/>
        <w:rPr>
          <w:rFonts w:ascii="Arial" w:hAnsi="Arial" w:cs="Arial"/>
          <w:sz w:val="22"/>
          <w:szCs w:val="22"/>
        </w:rPr>
      </w:pPr>
      <w:proofErr w:type="spellStart"/>
      <w:r w:rsidRPr="00781666">
        <w:rPr>
          <w:rFonts w:ascii="Arial" w:hAnsi="Arial" w:cs="Arial"/>
          <w:b/>
          <w:sz w:val="22"/>
          <w:szCs w:val="22"/>
        </w:rPr>
        <w:t>Wco</w:t>
      </w:r>
      <w:proofErr w:type="spellEnd"/>
      <w:r w:rsidRPr="00781666">
        <w:rPr>
          <w:rFonts w:ascii="Arial" w:hAnsi="Arial" w:cs="Arial"/>
          <w:b/>
          <w:sz w:val="22"/>
          <w:szCs w:val="22"/>
        </w:rPr>
        <w:t xml:space="preserve"> </w:t>
      </w:r>
      <w:r w:rsidRPr="00B215D7">
        <w:rPr>
          <w:rFonts w:ascii="Arial" w:hAnsi="Arial" w:cs="Arial"/>
          <w:sz w:val="22"/>
          <w:szCs w:val="22"/>
        </w:rPr>
        <w:t xml:space="preserve">- Wynagrodzenie Całkowite </w:t>
      </w:r>
      <w:r>
        <w:rPr>
          <w:rFonts w:ascii="Arial" w:hAnsi="Arial" w:cs="Arial"/>
          <w:sz w:val="22"/>
          <w:szCs w:val="22"/>
        </w:rPr>
        <w:t>brutto z ocenianej o</w:t>
      </w:r>
      <w:r w:rsidRPr="00B215D7">
        <w:rPr>
          <w:rFonts w:ascii="Arial" w:hAnsi="Arial" w:cs="Arial"/>
          <w:sz w:val="22"/>
          <w:szCs w:val="22"/>
        </w:rPr>
        <w:t>ferty</w:t>
      </w:r>
      <w:r w:rsidR="007140DF" w:rsidRPr="00B215D7">
        <w:rPr>
          <w:rFonts w:ascii="Arial" w:hAnsi="Arial" w:cs="Arial"/>
          <w:sz w:val="22"/>
          <w:szCs w:val="22"/>
        </w:rPr>
        <w:t xml:space="preserve"> </w:t>
      </w:r>
    </w:p>
    <w:p w14:paraId="5EAD53F4" w14:textId="77777777" w:rsidR="00D743CC" w:rsidRPr="00B215D7" w:rsidRDefault="00D743CC">
      <w:pPr>
        <w:spacing w:line="304" w:lineRule="exact"/>
        <w:ind w:left="372" w:firstLine="708"/>
        <w:jc w:val="both"/>
        <w:rPr>
          <w:rFonts w:ascii="Arial" w:hAnsi="Arial" w:cs="Arial"/>
          <w:sz w:val="22"/>
          <w:szCs w:val="22"/>
        </w:rPr>
      </w:pPr>
    </w:p>
    <w:p w14:paraId="3A7AA6E9" w14:textId="1D51E7D6"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Pr="00F1451C">
        <w:rPr>
          <w:rFonts w:ascii="Arial" w:hAnsi="Arial" w:cs="Arial"/>
          <w:sz w:val="22"/>
          <w:szCs w:val="22"/>
        </w:rPr>
        <w:t>cena</w:t>
      </w:r>
      <w:r w:rsidR="00475975" w:rsidRPr="00F1451C">
        <w:rPr>
          <w:rFonts w:ascii="Arial" w:hAnsi="Arial" w:cs="Arial"/>
          <w:sz w:val="22"/>
          <w:szCs w:val="22"/>
        </w:rPr>
        <w:t>"</w:t>
      </w:r>
      <w:r w:rsidRPr="00F1451C">
        <w:rPr>
          <w:rFonts w:ascii="Arial" w:hAnsi="Arial" w:cs="Arial"/>
          <w:sz w:val="22"/>
          <w:szCs w:val="22"/>
        </w:rPr>
        <w:t xml:space="preserve"> będzie cena ofertowa</w:t>
      </w:r>
      <w:r w:rsidR="00273E6A" w:rsidRPr="00273E6A">
        <w:rPr>
          <w:rFonts w:ascii="Arial" w:hAnsi="Arial" w:cs="Arial"/>
          <w:sz w:val="22"/>
          <w:szCs w:val="22"/>
        </w:rPr>
        <w:t xml:space="preserve"> brutto </w:t>
      </w:r>
      <w:r w:rsidRPr="00F1451C">
        <w:rPr>
          <w:rFonts w:ascii="Arial" w:hAnsi="Arial" w:cs="Arial"/>
          <w:sz w:val="22"/>
          <w:szCs w:val="22"/>
        </w:rPr>
        <w:t xml:space="preserve">podana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proofErr w:type="spellStart"/>
      <w:r w:rsidR="007F399F" w:rsidRPr="00F1451C">
        <w:rPr>
          <w:rFonts w:ascii="Arial" w:hAnsi="Arial" w:cs="Arial"/>
          <w:sz w:val="22"/>
          <w:szCs w:val="22"/>
        </w:rPr>
        <w:t>p.z.p</w:t>
      </w:r>
      <w:proofErr w:type="spellEnd"/>
      <w:r w:rsidR="007F399F" w:rsidRPr="00F1451C">
        <w:rPr>
          <w:rFonts w:ascii="Arial" w:hAnsi="Arial" w:cs="Arial"/>
          <w:sz w:val="22"/>
          <w:szCs w:val="22"/>
        </w:rPr>
        <w:t xml:space="preserve">.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1"/>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 xml:space="preserve">98 </w:t>
      </w:r>
      <w:proofErr w:type="spellStart"/>
      <w:r w:rsidR="00A93A1A">
        <w:rPr>
          <w:rFonts w:ascii="Arial" w:hAnsi="Arial" w:cs="Arial"/>
          <w:sz w:val="22"/>
          <w:szCs w:val="22"/>
        </w:rPr>
        <w:t>p.z.p</w:t>
      </w:r>
      <w:proofErr w:type="spellEnd"/>
      <w:r w:rsidR="00A93A1A">
        <w:rPr>
          <w:rFonts w:ascii="Arial" w:hAnsi="Arial" w:cs="Arial"/>
          <w:sz w:val="22"/>
          <w:szCs w:val="22"/>
        </w:rPr>
        <w:t>.</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lastRenderedPageBreak/>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 xml:space="preserve">w art. 226 </w:t>
      </w:r>
      <w:proofErr w:type="spellStart"/>
      <w:r w:rsidRPr="00D21F46">
        <w:rPr>
          <w:rFonts w:ascii="Arial" w:hAnsi="Arial" w:cs="Arial"/>
          <w:sz w:val="22"/>
          <w:szCs w:val="22"/>
          <w:lang w:eastAsia="ar-SA"/>
        </w:rPr>
        <w:t>p.z.p</w:t>
      </w:r>
      <w:proofErr w:type="spellEnd"/>
      <w:r w:rsidRPr="00D21F46">
        <w:rPr>
          <w:rFonts w:ascii="Arial" w:hAnsi="Arial" w:cs="Arial"/>
          <w:sz w:val="22"/>
          <w:szCs w:val="22"/>
          <w:lang w:eastAsia="ar-SA"/>
        </w:rPr>
        <w:t>.</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3FDF960F" w14:textId="77777777" w:rsidR="00C11683" w:rsidRPr="00F1451C" w:rsidRDefault="00C11683" w:rsidP="00C11683">
      <w:pPr>
        <w:pStyle w:val="Tekstpodstawowy31"/>
        <w:spacing w:line="304" w:lineRule="exact"/>
        <w:ind w:hanging="284"/>
        <w:rPr>
          <w:rFonts w:ascii="Arial" w:hAnsi="Arial" w:cs="Arial"/>
          <w:b w:val="0"/>
          <w:sz w:val="22"/>
          <w:szCs w:val="22"/>
          <w:u w:val="single"/>
        </w:rPr>
      </w:pPr>
      <w:r w:rsidRPr="00F1451C">
        <w:rPr>
          <w:rFonts w:ascii="Arial" w:hAnsi="Arial" w:cs="Arial"/>
          <w:b w:val="0"/>
          <w:sz w:val="22"/>
          <w:szCs w:val="22"/>
        </w:rPr>
        <w:t xml:space="preserve">Wykonawca, którego oferta została wybrana w zakresie zobowiązany jest do wniesienia zabezpieczenia należytego wykonania umowy (dalej "zabezpieczenie") w wysokości </w:t>
      </w:r>
      <w:r>
        <w:rPr>
          <w:rFonts w:ascii="Arial" w:hAnsi="Arial" w:cs="Arial"/>
          <w:b w:val="0"/>
          <w:sz w:val="22"/>
          <w:szCs w:val="22"/>
        </w:rPr>
        <w:t xml:space="preserve">5% </w:t>
      </w:r>
      <w:r w:rsidRPr="00F1451C">
        <w:rPr>
          <w:rFonts w:ascii="Arial" w:hAnsi="Arial" w:cs="Arial"/>
          <w:b w:val="0"/>
          <w:sz w:val="22"/>
          <w:szCs w:val="22"/>
        </w:rPr>
        <w:t>ceny całkowitej brutto wskazanej w ofercie zgodnie ze wzorem określonym w SWZ część III.</w:t>
      </w:r>
    </w:p>
    <w:p w14:paraId="7F8C9111" w14:textId="77777777" w:rsidR="00C11683" w:rsidRPr="00F1451C" w:rsidRDefault="00C11683" w:rsidP="00C11683">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Zabezpieczenie służy pokryciu roszczeń z tytułu niewykonania lub nienależytego wykonania umowy.</w:t>
      </w:r>
    </w:p>
    <w:p w14:paraId="4EA62E4A" w14:textId="77777777" w:rsidR="00C11683" w:rsidRPr="00F1451C" w:rsidRDefault="00C11683" w:rsidP="00C11683">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Zabezpieczenie może być wnoszone według wyboru Wykonawcy w jednej lub kilku następujących formach:</w:t>
      </w:r>
    </w:p>
    <w:p w14:paraId="584AA320"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pieniądzu;</w:t>
      </w:r>
    </w:p>
    <w:p w14:paraId="4260DF16"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poręczeniach bankowych lub poręczeniach spółdzielczej kasy oszczędnościowo-kredytowej, z</w:t>
      </w:r>
      <w:r>
        <w:rPr>
          <w:rFonts w:ascii="Arial" w:hAnsi="Arial" w:cs="Arial"/>
          <w:b w:val="0"/>
          <w:sz w:val="22"/>
          <w:szCs w:val="22"/>
        </w:rPr>
        <w:t> </w:t>
      </w:r>
      <w:r w:rsidRPr="00F1451C">
        <w:rPr>
          <w:rFonts w:ascii="Arial" w:hAnsi="Arial" w:cs="Arial"/>
          <w:b w:val="0"/>
          <w:sz w:val="22"/>
          <w:szCs w:val="22"/>
        </w:rPr>
        <w:t>tym że zobowiązanie kasy jest zawsze zobowiązaniem pieniężnym;</w:t>
      </w:r>
    </w:p>
    <w:p w14:paraId="195B2E61"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gwarancjach bankowych;</w:t>
      </w:r>
    </w:p>
    <w:p w14:paraId="5A0EFB7B"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gwarancjach ubezpieczeniowych;</w:t>
      </w:r>
    </w:p>
    <w:p w14:paraId="0BD27906"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poręczeniach udzielanych przez podmioty, o których mowa w art. 6b ust. 5 pkt 2 ustawy z dnia 09.11.2000 r. o utworzeniu Polskiej Agencji Rozwoju Pr</w:t>
      </w:r>
      <w:r>
        <w:rPr>
          <w:rFonts w:ascii="Arial" w:hAnsi="Arial" w:cs="Arial"/>
          <w:b w:val="0"/>
          <w:sz w:val="22"/>
          <w:szCs w:val="22"/>
        </w:rPr>
        <w:t>zedsiębiorczości (Dz. U. z 2020 </w:t>
      </w:r>
      <w:r w:rsidRPr="00F1451C">
        <w:rPr>
          <w:rFonts w:ascii="Arial" w:hAnsi="Arial" w:cs="Arial"/>
          <w:b w:val="0"/>
          <w:sz w:val="22"/>
          <w:szCs w:val="22"/>
        </w:rPr>
        <w:t>r. poz. 299).</w:t>
      </w:r>
    </w:p>
    <w:p w14:paraId="24799EC4" w14:textId="77F618A9" w:rsidR="00C11683" w:rsidRPr="00F1451C" w:rsidRDefault="00C11683" w:rsidP="00C11683">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Pr="001C087C">
        <w:t xml:space="preserve"> </w:t>
      </w:r>
      <w:r w:rsidRPr="001C087C">
        <w:rPr>
          <w:rFonts w:ascii="Arial" w:hAnsi="Arial" w:cs="Arial"/>
          <w:b w:val="0"/>
          <w:sz w:val="22"/>
          <w:szCs w:val="22"/>
        </w:rPr>
        <w:t>Wykonawca, wnosząc zabezpieczenie należytego wykonania umowy w formie przelewu lub w</w:t>
      </w:r>
      <w:r>
        <w:rPr>
          <w:rFonts w:ascii="Arial" w:hAnsi="Arial" w:cs="Arial"/>
          <w:b w:val="0"/>
          <w:sz w:val="22"/>
          <w:szCs w:val="22"/>
        </w:rPr>
        <w:t> </w:t>
      </w:r>
      <w:r w:rsidRPr="001C087C">
        <w:rPr>
          <w:rFonts w:ascii="Arial" w:hAnsi="Arial" w:cs="Arial"/>
          <w:b w:val="0"/>
          <w:sz w:val="22"/>
          <w:szCs w:val="22"/>
        </w:rPr>
        <w:t xml:space="preserve">formie bezgotówkowej, podaje w tytule przelewu, lub odpowiednio w tytule bezgotówkowej formy wniesienia zabezpieczenia należytego wykonania umowy sygnaturę </w:t>
      </w:r>
      <w:r>
        <w:rPr>
          <w:rFonts w:ascii="Arial" w:hAnsi="Arial" w:cs="Arial"/>
          <w:b w:val="0"/>
          <w:sz w:val="22"/>
          <w:szCs w:val="22"/>
        </w:rPr>
        <w:t xml:space="preserve">niniejszego </w:t>
      </w:r>
      <w:r w:rsidRPr="001C087C">
        <w:rPr>
          <w:rFonts w:ascii="Arial" w:hAnsi="Arial" w:cs="Arial"/>
          <w:b w:val="0"/>
          <w:sz w:val="22"/>
          <w:szCs w:val="22"/>
        </w:rPr>
        <w:t>postepowania przetargowego</w:t>
      </w:r>
      <w:r>
        <w:rPr>
          <w:rFonts w:ascii="Arial" w:hAnsi="Arial" w:cs="Arial"/>
          <w:b w:val="0"/>
          <w:sz w:val="22"/>
          <w:szCs w:val="22"/>
        </w:rPr>
        <w:t xml:space="preserve"> - </w:t>
      </w:r>
      <w:r w:rsidRPr="003F4015">
        <w:rPr>
          <w:rFonts w:ascii="Arial" w:hAnsi="Arial" w:cs="Arial"/>
          <w:sz w:val="22"/>
          <w:szCs w:val="22"/>
        </w:rPr>
        <w:t xml:space="preserve">"Zabezpieczenie należytego wykonania </w:t>
      </w:r>
      <w:r>
        <w:rPr>
          <w:rFonts w:ascii="Arial" w:hAnsi="Arial" w:cs="Arial"/>
          <w:sz w:val="22"/>
          <w:szCs w:val="22"/>
        </w:rPr>
        <w:t>umowy - nr postępowania FZ/PZP/39/2022</w:t>
      </w:r>
      <w:r w:rsidRPr="003F4015">
        <w:rPr>
          <w:rFonts w:ascii="Arial" w:hAnsi="Arial" w:cs="Arial"/>
          <w:sz w:val="22"/>
          <w:szCs w:val="22"/>
        </w:rPr>
        <w:t xml:space="preserve">.” </w:t>
      </w:r>
      <w:r>
        <w:rPr>
          <w:rFonts w:ascii="Arial" w:hAnsi="Arial" w:cs="Arial"/>
          <w:b w:val="0"/>
          <w:sz w:val="22"/>
          <w:szCs w:val="22"/>
        </w:rPr>
        <w:t>W </w:t>
      </w:r>
      <w:r w:rsidRPr="001C087C">
        <w:rPr>
          <w:rFonts w:ascii="Arial" w:hAnsi="Arial" w:cs="Arial"/>
          <w:b w:val="0"/>
          <w:sz w:val="22"/>
          <w:szCs w:val="22"/>
        </w:rPr>
        <w:t xml:space="preserve">przypadku, gdy Wykonawca wnosi zabezpieczenie w pieniądzu powinien je wpłacić na rachunek bankowy Zamawiającego: </w:t>
      </w:r>
      <w:r w:rsidRPr="003F4015">
        <w:rPr>
          <w:rFonts w:ascii="Arial" w:hAnsi="Arial" w:cs="Arial"/>
          <w:sz w:val="22"/>
          <w:szCs w:val="22"/>
        </w:rPr>
        <w:t>PKO BP</w:t>
      </w:r>
      <w:r>
        <w:rPr>
          <w:rFonts w:ascii="Arial" w:hAnsi="Arial" w:cs="Arial"/>
          <w:sz w:val="22"/>
          <w:szCs w:val="22"/>
        </w:rPr>
        <w:t xml:space="preserve"> </w:t>
      </w:r>
      <w:r w:rsidRPr="003D35A0">
        <w:rPr>
          <w:rFonts w:ascii="Arial" w:hAnsi="Arial" w:cs="Arial"/>
          <w:sz w:val="22"/>
          <w:szCs w:val="22"/>
        </w:rPr>
        <w:t>24 1020 1026 0000 1102 0296 1860</w:t>
      </w:r>
      <w:r>
        <w:rPr>
          <w:rFonts w:ascii="Arial" w:hAnsi="Arial" w:cs="Arial"/>
          <w:sz w:val="22"/>
          <w:szCs w:val="22"/>
        </w:rPr>
        <w:t>.</w:t>
      </w:r>
    </w:p>
    <w:p w14:paraId="68CC98E5" w14:textId="77777777" w:rsidR="00C11683" w:rsidRPr="00F1451C" w:rsidRDefault="00C11683" w:rsidP="00C11683">
      <w:pPr>
        <w:pStyle w:val="Tekstpodstawowy31"/>
        <w:spacing w:line="304" w:lineRule="exact"/>
        <w:ind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t>Uwaga:</w:t>
      </w:r>
      <w:r w:rsidRPr="00F1451C">
        <w:rPr>
          <w:rFonts w:ascii="Arial" w:hAnsi="Arial" w:cs="Arial"/>
          <w:b w:val="0"/>
          <w:sz w:val="22"/>
          <w:szCs w:val="22"/>
        </w:rPr>
        <w:t xml:space="preserve"> Przed złożeniem poręczenia lub gwarancji Wykonawca winien przedstawić projekt dokumentu Zamawiającemu w celu uzyskania akceptacji jego treści. Zabezpieczenie wnoszone w</w:t>
      </w:r>
      <w:r>
        <w:rPr>
          <w:rFonts w:ascii="Arial" w:hAnsi="Arial" w:cs="Arial"/>
          <w:b w:val="0"/>
          <w:sz w:val="22"/>
          <w:szCs w:val="22"/>
        </w:rPr>
        <w:t> </w:t>
      </w:r>
      <w:r w:rsidRPr="00F1451C">
        <w:rPr>
          <w:rFonts w:ascii="Arial" w:hAnsi="Arial" w:cs="Arial"/>
          <w:b w:val="0"/>
          <w:sz w:val="22"/>
          <w:szCs w:val="22"/>
        </w:rPr>
        <w:t>formie poręczeń lub gwarancji musi spełniać co najmniej poniższe wymagania:</w:t>
      </w:r>
    </w:p>
    <w:p w14:paraId="0C128547"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Pr="00F1451C">
        <w:rPr>
          <w:rFonts w:ascii="Arial" w:hAnsi="Arial" w:cs="Arial"/>
          <w:b w:val="0"/>
          <w:sz w:val="22"/>
          <w:szCs w:val="22"/>
        </w:rPr>
        <w:t>musi obejmować odpowiedzialność za wszystkie okoliczności związane z</w:t>
      </w:r>
      <w:r>
        <w:rPr>
          <w:rFonts w:ascii="Arial" w:hAnsi="Arial" w:cs="Arial"/>
          <w:b w:val="0"/>
          <w:sz w:val="22"/>
          <w:szCs w:val="22"/>
        </w:rPr>
        <w:t> </w:t>
      </w:r>
      <w:r w:rsidRPr="00F1451C">
        <w:rPr>
          <w:rFonts w:ascii="Arial" w:hAnsi="Arial" w:cs="Arial"/>
          <w:b w:val="0"/>
          <w:sz w:val="22"/>
          <w:szCs w:val="22"/>
        </w:rPr>
        <w:t>niewykonaniem lub nienależytym wykonaniem umowy (w tym pokryciu naliczonych kar umownych), bez potwierdzania tych okoliczności;</w:t>
      </w:r>
    </w:p>
    <w:p w14:paraId="3D8FA07A"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Pr="00F1451C">
        <w:rPr>
          <w:rFonts w:ascii="Arial" w:hAnsi="Arial" w:cs="Arial"/>
          <w:b w:val="0"/>
          <w:sz w:val="22"/>
          <w:szCs w:val="22"/>
        </w:rPr>
        <w:t>wszelkie zmiany, uzupełnienia lub modyfikacje warunków umowy lub przedmiotu zamówienia nie mogą zwalniać gwaranta z odpowiedzialności wynikającej z</w:t>
      </w:r>
      <w:r>
        <w:rPr>
          <w:rFonts w:ascii="Arial" w:hAnsi="Arial" w:cs="Arial"/>
          <w:b w:val="0"/>
          <w:sz w:val="22"/>
          <w:szCs w:val="22"/>
        </w:rPr>
        <w:t> </w:t>
      </w:r>
      <w:r w:rsidRPr="00F1451C">
        <w:rPr>
          <w:rFonts w:ascii="Arial" w:hAnsi="Arial" w:cs="Arial"/>
          <w:b w:val="0"/>
          <w:sz w:val="22"/>
          <w:szCs w:val="22"/>
        </w:rPr>
        <w:t>poręczenia lub gwarancji;</w:t>
      </w:r>
    </w:p>
    <w:p w14:paraId="4A0C3E30"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Pr="00F1451C">
        <w:rPr>
          <w:rFonts w:ascii="Arial" w:hAnsi="Arial" w:cs="Arial"/>
          <w:b w:val="0"/>
          <w:sz w:val="22"/>
          <w:szCs w:val="22"/>
        </w:rPr>
        <w:t>z jej treści powinno jednoznacznie wynikać zobowiązanie gwaranta lub poręczyciela do zapłaty całej kwoty zabezpieczenia;</w:t>
      </w:r>
    </w:p>
    <w:p w14:paraId="52BA976B"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Pr="00F1451C">
        <w:rPr>
          <w:rFonts w:ascii="Arial" w:hAnsi="Arial" w:cs="Arial"/>
          <w:b w:val="0"/>
          <w:sz w:val="22"/>
          <w:szCs w:val="22"/>
        </w:rPr>
        <w:t>powinna być nieodwołalna i bezwarunkowa oraz płatna na pierwsze żądanie;</w:t>
      </w:r>
    </w:p>
    <w:p w14:paraId="5B4FD7DC"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Pr="00F1451C">
        <w:rPr>
          <w:rFonts w:ascii="Arial" w:hAnsi="Arial" w:cs="Arial"/>
          <w:b w:val="0"/>
          <w:sz w:val="22"/>
          <w:szCs w:val="22"/>
        </w:rPr>
        <w:t>musi jednoznacznie określać termin obowiązywania poręczenia lub gwarancji;</w:t>
      </w:r>
    </w:p>
    <w:p w14:paraId="2118F3A8"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Pr="00F1451C">
        <w:rPr>
          <w:rFonts w:ascii="Arial" w:hAnsi="Arial" w:cs="Arial"/>
          <w:b w:val="0"/>
          <w:sz w:val="22"/>
          <w:szCs w:val="22"/>
        </w:rPr>
        <w:t>w treści poręczenia lub gwarancji powinna znaleźć się nazwa przedmiotowego postępowania;</w:t>
      </w:r>
    </w:p>
    <w:p w14:paraId="55483A9D"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Pr="00F1451C">
        <w:rPr>
          <w:rFonts w:ascii="Arial" w:hAnsi="Arial" w:cs="Arial"/>
          <w:b w:val="0"/>
          <w:sz w:val="22"/>
          <w:szCs w:val="22"/>
        </w:rPr>
        <w:t>beneficjentem poręczenia lub gwarancji jest:</w:t>
      </w:r>
      <w:r>
        <w:rPr>
          <w:rFonts w:ascii="Arial" w:hAnsi="Arial" w:cs="Arial"/>
          <w:b w:val="0"/>
          <w:sz w:val="22"/>
          <w:szCs w:val="22"/>
        </w:rPr>
        <w:t xml:space="preserve"> Enea Elektrownia Połaniec S.A.</w:t>
      </w:r>
      <w:r w:rsidRPr="00F1451C">
        <w:rPr>
          <w:rFonts w:ascii="Arial" w:hAnsi="Arial" w:cs="Arial"/>
          <w:b w:val="0"/>
          <w:sz w:val="22"/>
          <w:szCs w:val="22"/>
        </w:rPr>
        <w:t>;</w:t>
      </w:r>
    </w:p>
    <w:p w14:paraId="4EFD76EB" w14:textId="77777777" w:rsidR="00C11683" w:rsidRPr="00F1451C" w:rsidRDefault="00C11683" w:rsidP="00C11683">
      <w:pPr>
        <w:pStyle w:val="Tekstpodstawowy31"/>
        <w:spacing w:line="304" w:lineRule="exact"/>
        <w:ind w:left="284" w:hanging="284"/>
        <w:rPr>
          <w:rFonts w:ascii="Arial" w:hAnsi="Arial" w:cs="Arial"/>
          <w:b w:val="0"/>
          <w:sz w:val="22"/>
          <w:szCs w:val="22"/>
          <w:u w:val="single"/>
        </w:rPr>
      </w:pPr>
      <w:r w:rsidRPr="00F1451C">
        <w:rPr>
          <w:rFonts w:ascii="Arial" w:hAnsi="Arial" w:cs="Arial"/>
          <w:sz w:val="22"/>
          <w:szCs w:val="22"/>
        </w:rPr>
        <w:lastRenderedPageBreak/>
        <w:t>8)</w:t>
      </w:r>
      <w:r w:rsidRPr="00F1451C">
        <w:rPr>
          <w:rFonts w:ascii="Arial" w:hAnsi="Arial" w:cs="Arial"/>
          <w:sz w:val="22"/>
          <w:szCs w:val="22"/>
        </w:rPr>
        <w:tab/>
      </w:r>
      <w:r w:rsidRPr="00F1451C">
        <w:rPr>
          <w:rFonts w:ascii="Arial" w:hAnsi="Arial" w:cs="Arial"/>
          <w:b w:val="0"/>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84F0BA7" w14:textId="55F5D618" w:rsidR="000B6D9E" w:rsidRPr="00F1451C" w:rsidRDefault="000B6D9E" w:rsidP="006256F2">
      <w:pPr>
        <w:pStyle w:val="Tekstpodstawowy31"/>
        <w:spacing w:line="304" w:lineRule="exact"/>
        <w:ind w:left="426" w:hanging="426"/>
        <w:rPr>
          <w:rFonts w:ascii="Arial" w:hAnsi="Arial" w:cs="Arial"/>
          <w:b w:val="0"/>
          <w:sz w:val="22"/>
          <w:szCs w:val="22"/>
          <w:u w:val="single"/>
        </w:rPr>
      </w:pP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proofErr w:type="spellStart"/>
      <w:r w:rsidR="006B4834" w:rsidRPr="00F1451C">
        <w:rPr>
          <w:rFonts w:ascii="Arial" w:hAnsi="Arial" w:cs="Arial"/>
          <w:sz w:val="22"/>
          <w:szCs w:val="22"/>
        </w:rPr>
        <w:t>p.z.p</w:t>
      </w:r>
      <w:proofErr w:type="spellEnd"/>
      <w:r w:rsidR="006B4834" w:rsidRPr="00F1451C">
        <w:rPr>
          <w:rFonts w:ascii="Arial" w:hAnsi="Arial" w:cs="Arial"/>
          <w:sz w:val="22"/>
          <w:szCs w:val="22"/>
        </w:rPr>
        <w:t>.</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lastRenderedPageBreak/>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 xml:space="preserve">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F1451C">
        <w:rPr>
          <w:rFonts w:ascii="Arial" w:hAnsi="Arial" w:cs="Arial"/>
          <w:sz w:val="22"/>
          <w:szCs w:val="22"/>
        </w:rPr>
        <w:t>p.z.p</w:t>
      </w:r>
      <w:proofErr w:type="spellEnd"/>
      <w:r w:rsidR="001D151A" w:rsidRPr="00F1451C">
        <w:rPr>
          <w:rFonts w:ascii="Arial" w:hAnsi="Arial" w:cs="Arial"/>
          <w:sz w:val="22"/>
          <w:szCs w:val="22"/>
        </w:rPr>
        <w:t xml:space="preserve">.,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4AABADDC" w14:textId="222CCB07" w:rsidR="004C1C48" w:rsidRPr="00F1451C" w:rsidRDefault="00475975">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57829E97" w14:textId="250300B6"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Zamawiający nie </w:t>
      </w:r>
      <w:r w:rsidR="005818AA" w:rsidRPr="001E477F">
        <w:rPr>
          <w:rFonts w:ascii="Arial" w:hAnsi="Arial" w:cs="Arial"/>
          <w:sz w:val="22"/>
          <w:szCs w:val="22"/>
        </w:rPr>
        <w:t>przewiduje</w:t>
      </w:r>
      <w:r w:rsidRPr="00F1451C">
        <w:rPr>
          <w:rFonts w:ascii="Arial" w:hAnsi="Arial" w:cs="Arial"/>
          <w:sz w:val="22"/>
          <w:szCs w:val="22"/>
        </w:rPr>
        <w:t xml:space="preserve"> przeprowadzenia aukcji elektronicznej.</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33217288"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w:t>
      </w:r>
      <w:r w:rsidRPr="00DC6411">
        <w:rPr>
          <w:rFonts w:ascii="Arial" w:hAnsi="Arial" w:cs="Arial"/>
          <w:sz w:val="22"/>
          <w:szCs w:val="22"/>
        </w:rPr>
        <w:t>2</w:t>
      </w:r>
      <w:r w:rsidRPr="00F1451C">
        <w:rPr>
          <w:rFonts w:ascii="Arial" w:hAnsi="Arial" w:cs="Arial"/>
          <w:sz w:val="22"/>
          <w:szCs w:val="22"/>
        </w:rPr>
        <w:t xml:space="preserve"> – Formularz rzeczowo-finansowy</w:t>
      </w:r>
      <w:r w:rsidR="00E668E4" w:rsidRPr="00DC6411">
        <w:rPr>
          <w:rFonts w:ascii="Arial" w:hAnsi="Arial" w:cs="Arial"/>
          <w:sz w:val="22"/>
          <w:szCs w:val="22"/>
        </w:rPr>
        <w:t>- nie dotyczy</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7 – 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w:t>
      </w:r>
      <w:proofErr w:type="spellStart"/>
      <w:r w:rsidR="00446712" w:rsidRPr="00074C5D">
        <w:rPr>
          <w:rFonts w:ascii="Arial" w:hAnsi="Arial" w:cs="Arial"/>
          <w:spacing w:val="-6"/>
          <w:sz w:val="22"/>
          <w:szCs w:val="22"/>
        </w:rPr>
        <w:t>xml</w:t>
      </w:r>
      <w:proofErr w:type="spellEnd"/>
      <w:r w:rsidR="00446712" w:rsidRPr="00074C5D">
        <w:rPr>
          <w:rFonts w:ascii="Arial" w:hAnsi="Arial" w:cs="Arial"/>
          <w:spacing w:val="-6"/>
          <w:sz w:val="22"/>
          <w:szCs w:val="22"/>
        </w:rPr>
        <w:t xml:space="preserve">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2B7588D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w:t>
      </w:r>
      <w:r w:rsidR="004E4C69">
        <w:rPr>
          <w:rFonts w:ascii="Arial" w:hAnsi="Arial" w:cs="Arial"/>
          <w:sz w:val="22"/>
          <w:szCs w:val="22"/>
        </w:rPr>
        <w:t xml:space="preserve"> dostaw</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lastRenderedPageBreak/>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5F072AF6"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w:t>
      </w:r>
      <w:r w:rsidR="008C3165">
        <w:rPr>
          <w:rFonts w:ascii="Arial" w:hAnsi="Arial" w:cs="Arial"/>
          <w:sz w:val="22"/>
          <w:szCs w:val="22"/>
        </w:rPr>
        <w:t xml:space="preserve"> </w:t>
      </w:r>
      <w:r w:rsidRPr="00F1451C">
        <w:rPr>
          <w:rFonts w:ascii="Arial" w:hAnsi="Arial" w:cs="Arial"/>
          <w:sz w:val="22"/>
          <w:szCs w:val="22"/>
        </w:rPr>
        <w:t xml:space="preserve">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 xml:space="preserve">w oświadczeniu, o którym mowa w art. 125 ust. 1 </w:t>
      </w:r>
      <w:proofErr w:type="spellStart"/>
      <w:r w:rsidRPr="00F1451C">
        <w:rPr>
          <w:rFonts w:ascii="Arial" w:hAnsi="Arial" w:cs="Arial"/>
          <w:sz w:val="22"/>
          <w:szCs w:val="22"/>
        </w:rPr>
        <w:t>p.z.p</w:t>
      </w:r>
      <w:proofErr w:type="spellEnd"/>
      <w:r w:rsidRPr="00F1451C">
        <w:rPr>
          <w:rFonts w:ascii="Arial" w:hAnsi="Arial" w:cs="Arial"/>
          <w:sz w:val="22"/>
          <w:szCs w:val="22"/>
        </w:rPr>
        <w:t>.</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proofErr w:type="spellStart"/>
      <w:r w:rsidR="00DC6F10">
        <w:rPr>
          <w:rFonts w:ascii="Arial" w:hAnsi="Arial" w:cs="Arial"/>
          <w:bCs/>
          <w:sz w:val="22"/>
          <w:szCs w:val="22"/>
        </w:rPr>
        <w:t>Marketplanet</w:t>
      </w:r>
      <w:proofErr w:type="spellEnd"/>
      <w:r w:rsidR="00DC6F10">
        <w:rPr>
          <w:rFonts w:ascii="Arial" w:hAnsi="Arial" w:cs="Arial"/>
          <w:bCs/>
          <w:sz w:val="22"/>
          <w:szCs w:val="22"/>
        </w:rPr>
        <w:t xml:space="preserve"> </w:t>
      </w:r>
      <w:r w:rsidR="00C97F82" w:rsidRPr="009C7B5F">
        <w:rPr>
          <w:rFonts w:ascii="Arial" w:hAnsi="Arial" w:cs="Arial"/>
          <w:b/>
          <w:sz w:val="22"/>
          <w:szCs w:val="22"/>
        </w:rPr>
        <w:t>– nie dotyczy</w:t>
      </w:r>
    </w:p>
    <w:p w14:paraId="1C3EB17E" w14:textId="162D37BF" w:rsidR="00250260" w:rsidRPr="00250260" w:rsidRDefault="008C3165" w:rsidP="00250260">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w:t>
      </w:r>
      <w:r w:rsidR="009C5CD3">
        <w:rPr>
          <w:rFonts w:ascii="Arial" w:hAnsi="Arial" w:cs="Arial"/>
          <w:sz w:val="22"/>
          <w:szCs w:val="22"/>
        </w:rPr>
        <w:t>18</w:t>
      </w:r>
      <w:r w:rsidR="00250260">
        <w:rPr>
          <w:rFonts w:ascii="Arial" w:hAnsi="Arial" w:cs="Arial"/>
          <w:sz w:val="22"/>
          <w:szCs w:val="22"/>
        </w:rPr>
        <w:t xml:space="preserve"> – </w:t>
      </w:r>
      <w:r w:rsidR="00250260" w:rsidRPr="00250260">
        <w:rPr>
          <w:rFonts w:ascii="Arial" w:hAnsi="Arial" w:cs="Arial"/>
          <w:sz w:val="22"/>
          <w:szCs w:val="22"/>
        </w:rPr>
        <w:t>Oświadczenie Wykonawcy/Wykonawcy wspólnie ubiegającego się o udzielenie zamówienia dotyczące przesłanek wykluczenia związanych z działaniami wojennymi na Ukrainie</w:t>
      </w:r>
    </w:p>
    <w:p w14:paraId="00DC9024" w14:textId="025B660E" w:rsidR="008207C5" w:rsidRDefault="009C5CD3" w:rsidP="00250260">
      <w:pPr>
        <w:suppressAutoHyphens/>
        <w:spacing w:line="304" w:lineRule="exact"/>
        <w:ind w:left="1694" w:hanging="1694"/>
        <w:jc w:val="both"/>
        <w:rPr>
          <w:rFonts w:ascii="Arial" w:hAnsi="Arial" w:cs="Arial"/>
          <w:sz w:val="22"/>
          <w:szCs w:val="22"/>
        </w:rPr>
      </w:pPr>
      <w:r>
        <w:rPr>
          <w:rFonts w:ascii="Arial" w:hAnsi="Arial" w:cs="Arial"/>
          <w:sz w:val="22"/>
          <w:szCs w:val="22"/>
        </w:rPr>
        <w:t>Załącznik nr 19</w:t>
      </w:r>
      <w:r w:rsidR="00250260" w:rsidRPr="00250260">
        <w:rPr>
          <w:rFonts w:ascii="Arial" w:hAnsi="Arial" w:cs="Arial"/>
          <w:sz w:val="22"/>
          <w:szCs w:val="22"/>
        </w:rPr>
        <w:t xml:space="preserve"> – Oświadczenie podmiotu udostępniającego zasoby dotyczące przesłanek wykluczenia związanych z działaniami wojennymi na Ukrainie</w:t>
      </w:r>
    </w:p>
    <w:p w14:paraId="1057326E" w14:textId="77777777" w:rsidR="00C37C2E" w:rsidRDefault="00C37C2E" w:rsidP="00C37C2E">
      <w:pPr>
        <w:suppressAutoHyphens/>
        <w:spacing w:line="304" w:lineRule="exact"/>
        <w:ind w:left="1694" w:hanging="1694"/>
        <w:jc w:val="both"/>
        <w:rPr>
          <w:rFonts w:ascii="Arial" w:hAnsi="Arial" w:cs="Arial"/>
          <w:sz w:val="22"/>
          <w:szCs w:val="22"/>
        </w:rPr>
      </w:pPr>
      <w:r>
        <w:rPr>
          <w:rFonts w:ascii="Arial" w:hAnsi="Arial" w:cs="Arial"/>
          <w:sz w:val="22"/>
          <w:szCs w:val="22"/>
        </w:rPr>
        <w:t>Załącznik nr 20- Przedmiotowe środki dowodowe</w:t>
      </w:r>
    </w:p>
    <w:p w14:paraId="0766DDCA" w14:textId="77777777" w:rsidR="00C37C2E" w:rsidRDefault="00C37C2E" w:rsidP="00250260">
      <w:pPr>
        <w:suppressAutoHyphens/>
        <w:spacing w:line="304" w:lineRule="exact"/>
        <w:ind w:left="1694" w:hanging="1694"/>
        <w:jc w:val="both"/>
        <w:rPr>
          <w:rFonts w:ascii="Arial" w:hAnsi="Arial" w:cs="Arial"/>
          <w:sz w:val="22"/>
          <w:szCs w:val="22"/>
        </w:rPr>
      </w:pPr>
    </w:p>
    <w:p w14:paraId="3B405509" w14:textId="77777777" w:rsidR="008207C5" w:rsidRDefault="008207C5">
      <w:pPr>
        <w:rPr>
          <w:rFonts w:ascii="Arial" w:hAnsi="Arial" w:cs="Arial"/>
          <w:sz w:val="22"/>
          <w:szCs w:val="22"/>
        </w:rPr>
      </w:pPr>
      <w:r>
        <w:rPr>
          <w:rFonts w:ascii="Arial" w:hAnsi="Arial" w:cs="Arial"/>
          <w:sz w:val="22"/>
          <w:szCs w:val="22"/>
        </w:rPr>
        <w:br w:type="page"/>
      </w:r>
    </w:p>
    <w:p w14:paraId="43F79B7B" w14:textId="50303811" w:rsidR="00B90E3F" w:rsidRPr="008C3165" w:rsidRDefault="00B90E3F" w:rsidP="008C3165">
      <w:pPr>
        <w:spacing w:line="304" w:lineRule="exact"/>
        <w:rPr>
          <w:rFonts w:ascii="Arial" w:hAnsi="Arial"/>
          <w:b/>
          <w:i/>
          <w:sz w:val="22"/>
        </w:rPr>
      </w:pP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F9451D" w:rsidRPr="00F9451D" w14:paraId="769D5C9A" w14:textId="77777777" w:rsidTr="006A42EE">
        <w:trPr>
          <w:trHeight w:hRule="exact" w:val="863"/>
        </w:trPr>
        <w:tc>
          <w:tcPr>
            <w:tcW w:w="2263" w:type="dxa"/>
            <w:shd w:val="clear" w:color="auto" w:fill="D9D9D9"/>
            <w:tcMar>
              <w:top w:w="57" w:type="dxa"/>
              <w:left w:w="85" w:type="dxa"/>
              <w:bottom w:w="57" w:type="dxa"/>
              <w:right w:w="85" w:type="dxa"/>
            </w:tcMar>
            <w:vAlign w:val="center"/>
          </w:tcPr>
          <w:p w14:paraId="497C974C" w14:textId="31080B44"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w:t>
            </w:r>
            <w:r w:rsidR="009C29C3" w:rsidRPr="009C7B5F">
              <w:rPr>
                <w:rFonts w:ascii="Arial" w:hAnsi="Arial" w:cs="Arial"/>
                <w:b/>
                <w:sz w:val="22"/>
                <w:szCs w:val="22"/>
              </w:rPr>
              <w:t xml:space="preserve"> </w:t>
            </w:r>
            <w:r w:rsidR="009C29C3" w:rsidRPr="009C29C3">
              <w:rPr>
                <w:rFonts w:ascii="Arial" w:hAnsi="Arial" w:cs="Arial"/>
                <w:b/>
                <w:sz w:val="22"/>
                <w:szCs w:val="22"/>
              </w:rPr>
              <w:t>Brutto</w:t>
            </w:r>
          </w:p>
          <w:p w14:paraId="32DA5D8A" w14:textId="038D0282"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 xml:space="preserve">[w </w:t>
            </w:r>
            <w:r w:rsidR="00F9451D" w:rsidRPr="008C3165">
              <w:rPr>
                <w:rFonts w:ascii="Arial" w:hAnsi="Arial"/>
                <w:b/>
                <w:sz w:val="22"/>
              </w:rPr>
              <w:t>PLN]</w:t>
            </w:r>
          </w:p>
        </w:tc>
        <w:tc>
          <w:tcPr>
            <w:tcW w:w="6799" w:type="dxa"/>
            <w:shd w:val="clear" w:color="auto" w:fill="auto"/>
            <w:tcMar>
              <w:top w:w="57" w:type="dxa"/>
              <w:left w:w="85" w:type="dxa"/>
              <w:bottom w:w="57" w:type="dxa"/>
              <w:right w:w="85" w:type="dxa"/>
            </w:tcMar>
            <w:vAlign w:val="center"/>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8C3165" w:rsidRPr="00F9451D" w14:paraId="65FC281F" w14:textId="77777777" w:rsidTr="006A42EE">
        <w:trPr>
          <w:trHeight w:hRule="exact" w:val="431"/>
        </w:trPr>
        <w:tc>
          <w:tcPr>
            <w:tcW w:w="9062" w:type="dxa"/>
            <w:gridSpan w:val="2"/>
            <w:shd w:val="clear" w:color="auto" w:fill="auto"/>
            <w:tcMar>
              <w:top w:w="57" w:type="dxa"/>
              <w:left w:w="85" w:type="dxa"/>
              <w:bottom w:w="57" w:type="dxa"/>
              <w:right w:w="85" w:type="dxa"/>
            </w:tcMar>
            <w:vAlign w:val="center"/>
          </w:tcPr>
          <w:p w14:paraId="20FB5BC4" w14:textId="77777777" w:rsidR="008C3165" w:rsidRPr="008C3165" w:rsidRDefault="008C3165" w:rsidP="008C3165">
            <w:pPr>
              <w:autoSpaceDE w:val="0"/>
              <w:autoSpaceDN w:val="0"/>
              <w:spacing w:after="120"/>
              <w:rPr>
                <w:rFonts w:ascii="Arial" w:hAnsi="Arial"/>
                <w:i/>
                <w:sz w:val="22"/>
              </w:rPr>
            </w:pPr>
            <w:r w:rsidRPr="008E5F0A">
              <w:rPr>
                <w:rFonts w:ascii="Arial" w:hAnsi="Arial" w:cs="Arial"/>
                <w:i/>
                <w:sz w:val="22"/>
                <w:szCs w:val="22"/>
              </w:rPr>
              <w:t>słownie:</w:t>
            </w:r>
          </w:p>
        </w:tc>
      </w:tr>
      <w:tr w:rsidR="00F9451D" w:rsidRPr="00F9451D" w14:paraId="7E5FD632" w14:textId="77777777" w:rsidTr="006A42EE">
        <w:trPr>
          <w:trHeight w:hRule="exact" w:val="806"/>
        </w:trPr>
        <w:tc>
          <w:tcPr>
            <w:tcW w:w="2263" w:type="dxa"/>
            <w:shd w:val="clear" w:color="auto" w:fill="D9D9D9"/>
            <w:tcMar>
              <w:top w:w="57" w:type="dxa"/>
              <w:left w:w="85" w:type="dxa"/>
              <w:bottom w:w="57" w:type="dxa"/>
              <w:right w:w="85" w:type="dxa"/>
            </w:tcMar>
            <w:vAlign w:val="center"/>
          </w:tcPr>
          <w:p w14:paraId="45CBC4ED" w14:textId="159C16C3"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w:t>
            </w:r>
            <w:r w:rsidR="009C29C3" w:rsidRPr="00E61D47">
              <w:rPr>
                <w:rFonts w:ascii="Arial" w:hAnsi="Arial" w:cs="Arial"/>
                <w:b/>
                <w:sz w:val="22"/>
                <w:szCs w:val="22"/>
              </w:rPr>
              <w:t xml:space="preserve"> </w:t>
            </w:r>
            <w:r w:rsidR="009C29C3">
              <w:rPr>
                <w:rFonts w:ascii="Arial" w:hAnsi="Arial" w:cs="Arial"/>
                <w:b/>
                <w:sz w:val="22"/>
                <w:szCs w:val="22"/>
              </w:rPr>
              <w:t>Ne</w:t>
            </w:r>
            <w:r w:rsidR="009C29C3" w:rsidRPr="00E61D47">
              <w:rPr>
                <w:rFonts w:ascii="Arial" w:hAnsi="Arial" w:cs="Arial"/>
                <w:b/>
                <w:sz w:val="22"/>
                <w:szCs w:val="22"/>
              </w:rPr>
              <w:t>tto</w:t>
            </w:r>
          </w:p>
          <w:p w14:paraId="47E99B9F" w14:textId="6B81297C"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 xml:space="preserve">[w </w:t>
            </w:r>
            <w:r w:rsidR="00F9451D" w:rsidRPr="008C3165">
              <w:rPr>
                <w:rFonts w:ascii="Arial" w:hAnsi="Arial"/>
                <w:b/>
                <w:sz w:val="22"/>
              </w:rPr>
              <w:t>PLN]</w:t>
            </w:r>
          </w:p>
        </w:tc>
        <w:tc>
          <w:tcPr>
            <w:tcW w:w="6799" w:type="dxa"/>
            <w:shd w:val="clear" w:color="auto" w:fill="auto"/>
            <w:tcMar>
              <w:top w:w="57" w:type="dxa"/>
              <w:left w:w="85" w:type="dxa"/>
              <w:bottom w:w="57" w:type="dxa"/>
              <w:right w:w="85" w:type="dxa"/>
            </w:tcMar>
            <w:vAlign w:val="center"/>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8C3165" w:rsidRPr="00F9451D" w14:paraId="0BBAE9B4" w14:textId="77777777" w:rsidTr="006A42EE">
        <w:trPr>
          <w:trHeight w:hRule="exact" w:val="446"/>
        </w:trPr>
        <w:tc>
          <w:tcPr>
            <w:tcW w:w="9062" w:type="dxa"/>
            <w:gridSpan w:val="2"/>
            <w:shd w:val="clear" w:color="auto" w:fill="auto"/>
            <w:tcMar>
              <w:top w:w="57" w:type="dxa"/>
              <w:left w:w="85" w:type="dxa"/>
              <w:bottom w:w="57" w:type="dxa"/>
              <w:right w:w="85" w:type="dxa"/>
            </w:tcMar>
            <w:vAlign w:val="center"/>
          </w:tcPr>
          <w:p w14:paraId="2326348E" w14:textId="77777777" w:rsidR="008C3165" w:rsidRPr="008C3165" w:rsidRDefault="008C3165" w:rsidP="008C3165">
            <w:pPr>
              <w:autoSpaceDE w:val="0"/>
              <w:autoSpaceDN w:val="0"/>
              <w:spacing w:after="120"/>
              <w:rPr>
                <w:rFonts w:ascii="Arial" w:hAnsi="Arial"/>
                <w:i/>
                <w:sz w:val="22"/>
              </w:rPr>
            </w:pPr>
            <w:r w:rsidRPr="008E5F0A">
              <w:rPr>
                <w:rFonts w:ascii="Arial" w:hAnsi="Arial" w:cs="Arial"/>
                <w:i/>
                <w:sz w:val="22"/>
                <w:szCs w:val="22"/>
              </w:rPr>
              <w:t>słownie:</w:t>
            </w:r>
          </w:p>
        </w:tc>
      </w:tr>
      <w:tr w:rsidR="00F9451D" w:rsidRPr="00F9451D" w14:paraId="43D656FA" w14:textId="77777777" w:rsidTr="006A42EE">
        <w:trPr>
          <w:trHeight w:hRule="exact" w:val="711"/>
        </w:trPr>
        <w:tc>
          <w:tcPr>
            <w:tcW w:w="2263" w:type="dxa"/>
            <w:shd w:val="clear" w:color="auto" w:fill="D9D9D9"/>
            <w:tcMar>
              <w:top w:w="57" w:type="dxa"/>
              <w:left w:w="85" w:type="dxa"/>
              <w:bottom w:w="57" w:type="dxa"/>
              <w:right w:w="85" w:type="dxa"/>
            </w:tcMar>
            <w:vAlign w:val="center"/>
          </w:tcPr>
          <w:p w14:paraId="661DD4AE" w14:textId="77777777" w:rsidR="008E5F0A" w:rsidRPr="008E5F0A" w:rsidRDefault="00F9451D" w:rsidP="002D5D1D">
            <w:pPr>
              <w:autoSpaceDE w:val="0"/>
              <w:autoSpaceDN w:val="0"/>
              <w:jc w:val="center"/>
              <w:rPr>
                <w:rFonts w:ascii="Arial" w:hAnsi="Arial" w:cs="Arial"/>
                <w:b/>
                <w:sz w:val="22"/>
                <w:szCs w:val="22"/>
              </w:rPr>
            </w:pPr>
            <w:r w:rsidRPr="008C3165">
              <w:rPr>
                <w:rFonts w:ascii="Arial" w:hAnsi="Arial"/>
                <w:b/>
                <w:sz w:val="22"/>
              </w:rPr>
              <w:t>podatek VAT</w:t>
            </w:r>
          </w:p>
          <w:p w14:paraId="442FB9A2" w14:textId="1CA4681F" w:rsidR="00F9451D" w:rsidRPr="008C3165" w:rsidRDefault="008E5F0A" w:rsidP="008C3165">
            <w:pPr>
              <w:autoSpaceDE w:val="0"/>
              <w:autoSpaceDN w:val="0"/>
              <w:spacing w:after="120"/>
              <w:jc w:val="center"/>
              <w:rPr>
                <w:rFonts w:ascii="Arial" w:hAnsi="Arial"/>
                <w:b/>
                <w:sz w:val="22"/>
              </w:rPr>
            </w:pPr>
            <w:r w:rsidRPr="008E5F0A">
              <w:rPr>
                <w:rFonts w:ascii="Arial" w:hAnsi="Arial" w:cs="Arial"/>
                <w:b/>
                <w:sz w:val="22"/>
                <w:szCs w:val="22"/>
              </w:rPr>
              <w:t>[w %]</w:t>
            </w:r>
          </w:p>
        </w:tc>
        <w:tc>
          <w:tcPr>
            <w:tcW w:w="6799" w:type="dxa"/>
            <w:shd w:val="clear" w:color="auto" w:fill="auto"/>
            <w:tcMar>
              <w:top w:w="57" w:type="dxa"/>
              <w:left w:w="85" w:type="dxa"/>
              <w:bottom w:w="57" w:type="dxa"/>
              <w:right w:w="85" w:type="dxa"/>
            </w:tcMar>
            <w:vAlign w:val="center"/>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8E5F0A" w:rsidRPr="008E5F0A" w14:paraId="084967EA" w14:textId="77777777" w:rsidTr="006A42EE">
        <w:trPr>
          <w:trHeight w:hRule="exact" w:val="462"/>
        </w:trPr>
        <w:tc>
          <w:tcPr>
            <w:tcW w:w="9062" w:type="dxa"/>
            <w:gridSpan w:val="2"/>
            <w:shd w:val="clear" w:color="auto" w:fill="auto"/>
            <w:tcMar>
              <w:top w:w="57" w:type="dxa"/>
              <w:left w:w="85" w:type="dxa"/>
              <w:bottom w:w="57" w:type="dxa"/>
              <w:right w:w="85" w:type="dxa"/>
            </w:tcMar>
            <w:vAlign w:val="center"/>
          </w:tcPr>
          <w:p w14:paraId="1EA3ADA5"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F9451D" w:rsidRPr="00F9451D" w14:paraId="053F2161" w14:textId="77777777" w:rsidTr="006A42EE">
        <w:trPr>
          <w:trHeight w:hRule="exact" w:val="702"/>
        </w:trPr>
        <w:tc>
          <w:tcPr>
            <w:tcW w:w="2263" w:type="dxa"/>
            <w:shd w:val="pct10" w:color="auto" w:fill="auto"/>
            <w:tcMar>
              <w:top w:w="57" w:type="dxa"/>
              <w:left w:w="85" w:type="dxa"/>
              <w:bottom w:w="57" w:type="dxa"/>
              <w:right w:w="85" w:type="dxa"/>
            </w:tcMar>
            <w:vAlign w:val="center"/>
          </w:tcPr>
          <w:p w14:paraId="1E21BB04" w14:textId="6A3B3CE9"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podatek</w:t>
            </w:r>
            <w:r w:rsidR="00F9451D" w:rsidRPr="008C3165">
              <w:rPr>
                <w:rFonts w:ascii="Arial" w:hAnsi="Arial"/>
                <w:b/>
                <w:sz w:val="22"/>
              </w:rPr>
              <w:t xml:space="preserve"> VAT</w:t>
            </w:r>
          </w:p>
          <w:p w14:paraId="10D38B5E" w14:textId="7D9C93B4" w:rsidR="00F9451D" w:rsidRPr="008C3165" w:rsidRDefault="008E5F0A" w:rsidP="008C3165">
            <w:pPr>
              <w:autoSpaceDE w:val="0"/>
              <w:autoSpaceDN w:val="0"/>
              <w:spacing w:after="120"/>
              <w:jc w:val="center"/>
              <w:rPr>
                <w:rFonts w:ascii="Arial" w:hAnsi="Arial"/>
                <w:i/>
                <w:sz w:val="22"/>
              </w:rPr>
            </w:pPr>
            <w:r w:rsidRPr="008E5F0A">
              <w:rPr>
                <w:rFonts w:ascii="Arial" w:hAnsi="Arial" w:cs="Arial"/>
                <w:b/>
                <w:sz w:val="22"/>
                <w:szCs w:val="22"/>
              </w:rPr>
              <w:t>[w PLN]</w:t>
            </w:r>
          </w:p>
        </w:tc>
        <w:tc>
          <w:tcPr>
            <w:tcW w:w="6799" w:type="dxa"/>
            <w:shd w:val="clear" w:color="auto" w:fill="auto"/>
            <w:tcMar>
              <w:top w:w="57" w:type="dxa"/>
              <w:left w:w="85" w:type="dxa"/>
              <w:bottom w:w="57" w:type="dxa"/>
              <w:right w:w="85" w:type="dxa"/>
            </w:tcMar>
            <w:vAlign w:val="center"/>
          </w:tcPr>
          <w:p w14:paraId="1E9640C2" w14:textId="77777777" w:rsidR="00F9451D" w:rsidRPr="008C3165" w:rsidRDefault="00F9451D" w:rsidP="008C3165">
            <w:pPr>
              <w:autoSpaceDE w:val="0"/>
              <w:autoSpaceDN w:val="0"/>
              <w:spacing w:after="120"/>
              <w:rPr>
                <w:rFonts w:ascii="Arial" w:hAnsi="Arial"/>
                <w:i/>
                <w:sz w:val="22"/>
              </w:rPr>
            </w:pPr>
          </w:p>
        </w:tc>
      </w:tr>
      <w:tr w:rsidR="008E5F0A" w:rsidRPr="008E5F0A" w14:paraId="4EA4058A" w14:textId="77777777" w:rsidTr="006A42EE">
        <w:trPr>
          <w:trHeight w:hRule="exact" w:val="450"/>
        </w:trPr>
        <w:tc>
          <w:tcPr>
            <w:tcW w:w="9062" w:type="dxa"/>
            <w:gridSpan w:val="2"/>
            <w:shd w:val="clear" w:color="auto" w:fill="auto"/>
            <w:tcMar>
              <w:top w:w="57" w:type="dxa"/>
              <w:left w:w="85" w:type="dxa"/>
              <w:bottom w:w="57" w:type="dxa"/>
              <w:right w:w="85" w:type="dxa"/>
            </w:tcMar>
            <w:vAlign w:val="center"/>
          </w:tcPr>
          <w:p w14:paraId="7D33FDFE"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r w:rsidR="008E5F0A" w:rsidRPr="008E5F0A" w14:paraId="54FA83B6" w14:textId="77777777" w:rsidTr="006A42EE">
        <w:trPr>
          <w:trHeight w:hRule="exact" w:val="1443"/>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85" w:type="dxa"/>
            </w:tcMar>
            <w:vAlign w:val="center"/>
          </w:tcPr>
          <w:p w14:paraId="05755A2D" w14:textId="711E2473"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cena netto za dostawę 1 </w:t>
            </w:r>
            <w:r w:rsidR="000D19A9">
              <w:rPr>
                <w:rFonts w:ascii="Arial" w:hAnsi="Arial" w:cs="Arial"/>
                <w:b/>
                <w:sz w:val="22"/>
                <w:szCs w:val="22"/>
              </w:rPr>
              <w:t xml:space="preserve">kg </w:t>
            </w:r>
            <w:r w:rsidR="00495E16">
              <w:rPr>
                <w:rFonts w:ascii="Arial" w:hAnsi="Arial" w:cs="Arial"/>
                <w:b/>
                <w:sz w:val="22"/>
                <w:szCs w:val="22"/>
              </w:rPr>
              <w:t xml:space="preserve">WP 100% </w:t>
            </w:r>
            <w:r w:rsidR="000D19A9">
              <w:rPr>
                <w:rFonts w:ascii="Arial" w:hAnsi="Arial" w:cs="Arial"/>
                <w:b/>
                <w:sz w:val="22"/>
                <w:szCs w:val="22"/>
              </w:rPr>
              <w:t>kwasu solnego</w:t>
            </w:r>
            <w:r w:rsidRPr="008E5F0A">
              <w:rPr>
                <w:rFonts w:ascii="Arial" w:hAnsi="Arial" w:cs="Arial"/>
                <w:b/>
                <w:sz w:val="22"/>
                <w:szCs w:val="22"/>
              </w:rPr>
              <w:t xml:space="preserve"> </w:t>
            </w:r>
          </w:p>
          <w:p w14:paraId="02111810" w14:textId="77777777" w:rsidR="008E5F0A" w:rsidRPr="008E5F0A" w:rsidRDefault="008E5F0A" w:rsidP="002D5D1D">
            <w:pPr>
              <w:autoSpaceDE w:val="0"/>
              <w:autoSpaceDN w:val="0"/>
              <w:jc w:val="center"/>
              <w:rPr>
                <w:rFonts w:ascii="Arial" w:hAnsi="Arial" w:cs="Arial"/>
                <w:b/>
                <w:sz w:val="22"/>
                <w:szCs w:val="22"/>
              </w:rPr>
            </w:pPr>
            <w:r w:rsidRPr="008E5F0A">
              <w:rPr>
                <w:rFonts w:ascii="Arial" w:hAnsi="Arial" w:cs="Arial"/>
                <w:b/>
                <w:sz w:val="22"/>
                <w:szCs w:val="22"/>
              </w:rPr>
              <w:t>[w PLN]</w:t>
            </w:r>
          </w:p>
        </w:tc>
        <w:tc>
          <w:tcPr>
            <w:tcW w:w="6799" w:type="dxa"/>
            <w:tcBorders>
              <w:top w:val="single" w:sz="4" w:space="0" w:color="auto"/>
              <w:left w:val="single" w:sz="4" w:space="0" w:color="auto"/>
              <w:bottom w:val="single" w:sz="4" w:space="0" w:color="auto"/>
              <w:right w:val="single" w:sz="4" w:space="0" w:color="auto"/>
            </w:tcBorders>
            <w:shd w:val="clear" w:color="auto" w:fill="auto"/>
            <w:tcMar>
              <w:top w:w="57" w:type="dxa"/>
              <w:left w:w="85" w:type="dxa"/>
              <w:bottom w:w="57" w:type="dxa"/>
              <w:right w:w="85" w:type="dxa"/>
            </w:tcMar>
            <w:vAlign w:val="center"/>
          </w:tcPr>
          <w:p w14:paraId="64D4DBA0" w14:textId="77777777" w:rsidR="008E5F0A" w:rsidRPr="008E5F0A" w:rsidRDefault="008E5F0A" w:rsidP="002D5D1D">
            <w:pPr>
              <w:autoSpaceDE w:val="0"/>
              <w:autoSpaceDN w:val="0"/>
              <w:spacing w:after="120"/>
              <w:jc w:val="center"/>
              <w:rPr>
                <w:rFonts w:ascii="Arial" w:hAnsi="Arial" w:cs="Arial"/>
                <w:sz w:val="22"/>
                <w:szCs w:val="22"/>
              </w:rPr>
            </w:pPr>
          </w:p>
        </w:tc>
      </w:tr>
      <w:tr w:rsidR="008E5F0A" w:rsidRPr="008E5F0A" w14:paraId="546AD653" w14:textId="77777777" w:rsidTr="006A42EE">
        <w:trPr>
          <w:trHeight w:hRule="exact" w:val="498"/>
        </w:trPr>
        <w:tc>
          <w:tcPr>
            <w:tcW w:w="906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9BADE4" w14:textId="77777777" w:rsidR="008E5F0A" w:rsidRPr="008E5F0A" w:rsidRDefault="008E5F0A" w:rsidP="002D5D1D">
            <w:pPr>
              <w:autoSpaceDE w:val="0"/>
              <w:autoSpaceDN w:val="0"/>
              <w:spacing w:after="120"/>
              <w:rPr>
                <w:rFonts w:ascii="Arial" w:hAnsi="Arial" w:cs="Arial"/>
                <w:i/>
                <w:sz w:val="22"/>
                <w:szCs w:val="22"/>
              </w:rPr>
            </w:pPr>
            <w:r w:rsidRPr="008E5F0A">
              <w:rPr>
                <w:rFonts w:ascii="Arial" w:hAnsi="Arial" w:cs="Arial"/>
                <w:i/>
                <w:sz w:val="22"/>
                <w:szCs w:val="22"/>
              </w:rPr>
              <w:t>słownie:</w:t>
            </w:r>
          </w:p>
        </w:tc>
      </w:tr>
    </w:tbl>
    <w:p w14:paraId="61F043FA" w14:textId="77777777" w:rsidR="00F9451D" w:rsidRDefault="00F9451D" w:rsidP="008C3165">
      <w:pPr>
        <w:rPr>
          <w:rFonts w:ascii="Arial" w:hAnsi="Arial" w:cs="Arial"/>
          <w:sz w:val="22"/>
          <w:szCs w:val="22"/>
        </w:rPr>
      </w:pPr>
    </w:p>
    <w:p w14:paraId="21AD0778" w14:textId="77777777" w:rsidR="00B853B1" w:rsidRPr="00B215D7" w:rsidRDefault="00B90E3F" w:rsidP="008E5F0A">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Okres gwarancji wynosi </w:t>
      </w:r>
      <w:r w:rsidR="008E5F0A" w:rsidRPr="008E5F0A">
        <w:rPr>
          <w:rFonts w:ascii="Arial" w:hAnsi="Arial" w:cs="Arial"/>
          <w:sz w:val="22"/>
          <w:szCs w:val="22"/>
        </w:rPr>
        <w:t>12</w:t>
      </w:r>
      <w:r w:rsidR="00DC6F10" w:rsidRPr="008E5F0A">
        <w:rPr>
          <w:rFonts w:ascii="Arial" w:hAnsi="Arial" w:cs="Arial"/>
          <w:sz w:val="22"/>
          <w:szCs w:val="22"/>
        </w:rPr>
        <w:t xml:space="preserve"> </w:t>
      </w:r>
      <w:r w:rsidR="00E668E4" w:rsidRPr="008E5F0A">
        <w:rPr>
          <w:rFonts w:ascii="Arial" w:hAnsi="Arial" w:cs="Arial"/>
          <w:sz w:val="22"/>
          <w:szCs w:val="22"/>
        </w:rPr>
        <w:t>miesiące</w:t>
      </w:r>
      <w:r w:rsidR="00DC6F10" w:rsidRPr="008E5F0A">
        <w:rPr>
          <w:rFonts w:ascii="Arial" w:hAnsi="Arial" w:cs="Arial"/>
          <w:sz w:val="22"/>
          <w:szCs w:val="22"/>
        </w:rPr>
        <w:t xml:space="preserve"> n</w:t>
      </w:r>
      <w:r w:rsidR="001F7972" w:rsidRPr="008E5F0A">
        <w:rPr>
          <w:rFonts w:ascii="Arial" w:hAnsi="Arial" w:cs="Arial"/>
          <w:sz w:val="22"/>
          <w:szCs w:val="22"/>
        </w:rPr>
        <w:t>a warunkach określonych w Specyfikacji Warunków Zamówienia część I</w:t>
      </w:r>
      <w:r w:rsidR="00615640" w:rsidRPr="008E5F0A">
        <w:rPr>
          <w:rFonts w:ascii="Arial" w:hAnsi="Arial" w:cs="Arial"/>
          <w:sz w:val="22"/>
          <w:szCs w:val="22"/>
        </w:rPr>
        <w:t>I</w:t>
      </w:r>
      <w:r w:rsidR="00B853B1" w:rsidRPr="008E5F0A">
        <w:rPr>
          <w:rFonts w:ascii="Arial" w:hAnsi="Arial" w:cs="Arial"/>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lastRenderedPageBreak/>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lastRenderedPageBreak/>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wypełniliśmy obowiązki informacyjne przewidziane w art. 13 lub art. 14 RODO</w:t>
      </w:r>
      <w:r w:rsidRPr="00F1451C">
        <w:rPr>
          <w:rStyle w:val="Odwoanieprzypisudolnego"/>
          <w:rFonts w:ascii="Arial" w:hAnsi="Arial" w:cs="Arial"/>
          <w:sz w:val="22"/>
          <w:szCs w:val="22"/>
        </w:rPr>
        <w:footnoteReference w:id="12"/>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3"/>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w:t>
            </w:r>
            <w:proofErr w:type="spellStart"/>
            <w:r w:rsidRPr="00F1451C">
              <w:rPr>
                <w:rFonts w:ascii="Arial" w:hAnsi="Arial" w:cs="Arial"/>
                <w:sz w:val="22"/>
                <w:szCs w:val="22"/>
                <w:lang w:val="en-GB" w:eastAsia="en-US"/>
              </w:rPr>
              <w:t>dalej</w:t>
            </w:r>
            <w:proofErr w:type="spellEnd"/>
            <w:r w:rsidRPr="00F1451C">
              <w:rPr>
                <w:rFonts w:ascii="Arial" w:hAnsi="Arial" w:cs="Arial"/>
                <w:sz w:val="22"/>
                <w:szCs w:val="22"/>
                <w:lang w:val="en-GB" w:eastAsia="en-US"/>
              </w:rPr>
              <w:t xml:space="preserve">: </w:t>
            </w:r>
            <w:r w:rsidRPr="00F1451C">
              <w:rPr>
                <w:rFonts w:ascii="Arial" w:hAnsi="Arial" w:cs="Arial"/>
                <w:b/>
                <w:sz w:val="22"/>
                <w:szCs w:val="22"/>
                <w:lang w:val="en-GB" w:eastAsia="en-US"/>
              </w:rPr>
              <w:t>RODO</w:t>
            </w:r>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informujemy</w:t>
            </w:r>
            <w:proofErr w:type="spellEnd"/>
            <w:r w:rsidRPr="00F1451C">
              <w:rPr>
                <w:rFonts w:ascii="Arial" w:hAnsi="Arial" w:cs="Arial"/>
                <w:sz w:val="22"/>
                <w:szCs w:val="22"/>
                <w:lang w:val="en-GB" w:eastAsia="en-US"/>
              </w:rPr>
              <w:t xml:space="preserve">, </w:t>
            </w:r>
            <w:proofErr w:type="spellStart"/>
            <w:r w:rsidRPr="00F1451C">
              <w:rPr>
                <w:rFonts w:ascii="Arial" w:hAnsi="Arial" w:cs="Arial"/>
                <w:sz w:val="22"/>
                <w:szCs w:val="22"/>
                <w:lang w:val="en-GB" w:eastAsia="en-US"/>
              </w:rPr>
              <w:t>że</w:t>
            </w:r>
            <w:proofErr w:type="spellEnd"/>
            <w:r w:rsidRPr="00F1451C">
              <w:rPr>
                <w:rFonts w:ascii="Arial" w:hAnsi="Arial" w:cs="Arial"/>
                <w:sz w:val="22"/>
                <w:szCs w:val="22"/>
                <w:lang w:val="en-GB" w:eastAsia="en-US"/>
              </w:rPr>
              <w:t>:</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4"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4FA887E1"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0D19A9">
              <w:rPr>
                <w:rFonts w:ascii="Arial" w:hAnsi="Arial" w:cs="Arial"/>
                <w:sz w:val="22"/>
                <w:szCs w:val="22"/>
                <w:lang w:eastAsia="en-US"/>
              </w:rPr>
              <w:t>39</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F9F2879"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Odbiorcami Pani/Pana danych osobowych będą podmioty z grupy kapitałowej ENEA oraz osoby lub podmioty którym udostępniona zostanie dokumentacja postępowania w oparciu o art. </w:t>
            </w:r>
            <w:r w:rsidR="004E4C69" w:rsidRPr="00F1451C">
              <w:rPr>
                <w:rFonts w:ascii="Arial" w:hAnsi="Arial" w:cs="Arial"/>
                <w:sz w:val="22"/>
                <w:szCs w:val="22"/>
                <w:lang w:eastAsia="en-US"/>
              </w:rPr>
              <w:t xml:space="preserve">o art. </w:t>
            </w:r>
            <w:r w:rsidR="004E4C69">
              <w:rPr>
                <w:rFonts w:ascii="Arial" w:hAnsi="Arial" w:cs="Arial"/>
                <w:sz w:val="22"/>
                <w:szCs w:val="22"/>
                <w:lang w:eastAsia="en-US"/>
              </w:rPr>
              <w:t>1</w:t>
            </w:r>
            <w:r w:rsidR="004E4C69" w:rsidRPr="00F1451C">
              <w:rPr>
                <w:rFonts w:ascii="Arial" w:hAnsi="Arial" w:cs="Arial"/>
                <w:sz w:val="22"/>
                <w:szCs w:val="22"/>
                <w:lang w:eastAsia="en-US"/>
              </w:rPr>
              <w:t>8</w:t>
            </w:r>
            <w:r w:rsidR="004E4C69">
              <w:rPr>
                <w:rFonts w:ascii="Arial" w:hAnsi="Arial" w:cs="Arial"/>
                <w:sz w:val="22"/>
                <w:szCs w:val="22"/>
                <w:lang w:eastAsia="en-US"/>
              </w:rPr>
              <w:t>, art. 19</w:t>
            </w:r>
            <w:r w:rsidR="004E4C69" w:rsidRPr="00F1451C">
              <w:rPr>
                <w:rFonts w:ascii="Arial" w:hAnsi="Arial" w:cs="Arial"/>
                <w:sz w:val="22"/>
                <w:szCs w:val="22"/>
                <w:lang w:eastAsia="en-US"/>
              </w:rPr>
              <w:t xml:space="preserve"> oraz art. </w:t>
            </w:r>
            <w:r w:rsidR="004E4C69">
              <w:rPr>
                <w:rFonts w:ascii="Arial" w:hAnsi="Arial" w:cs="Arial"/>
                <w:sz w:val="22"/>
                <w:szCs w:val="22"/>
                <w:lang w:eastAsia="en-US"/>
              </w:rPr>
              <w:t>73</w:t>
            </w:r>
            <w:r w:rsidR="004E4C69" w:rsidRPr="00F1451C">
              <w:rPr>
                <w:rFonts w:ascii="Arial" w:hAnsi="Arial" w:cs="Arial"/>
                <w:sz w:val="22"/>
                <w:szCs w:val="22"/>
                <w:lang w:eastAsia="en-US"/>
              </w:rPr>
              <w:t xml:space="preserve"> ust. 3 ustawy z dnia </w:t>
            </w:r>
            <w:r w:rsidR="004E4C69">
              <w:rPr>
                <w:rFonts w:ascii="Arial" w:hAnsi="Arial" w:cs="Arial"/>
                <w:sz w:val="22"/>
                <w:szCs w:val="22"/>
                <w:lang w:eastAsia="en-US"/>
              </w:rPr>
              <w:t>11</w:t>
            </w:r>
            <w:r w:rsidR="004E4C69" w:rsidRPr="00F1451C">
              <w:rPr>
                <w:rFonts w:ascii="Arial" w:hAnsi="Arial" w:cs="Arial"/>
                <w:sz w:val="22"/>
                <w:szCs w:val="22"/>
                <w:lang w:eastAsia="en-US"/>
              </w:rPr>
              <w:t xml:space="preserve"> </w:t>
            </w:r>
            <w:r w:rsidR="004E4C69">
              <w:rPr>
                <w:rFonts w:ascii="Arial" w:hAnsi="Arial" w:cs="Arial"/>
                <w:sz w:val="22"/>
                <w:szCs w:val="22"/>
                <w:lang w:eastAsia="en-US"/>
              </w:rPr>
              <w:t>września</w:t>
            </w:r>
            <w:r w:rsidR="004E4C69" w:rsidRPr="00F1451C">
              <w:rPr>
                <w:rFonts w:ascii="Arial" w:hAnsi="Arial" w:cs="Arial"/>
                <w:sz w:val="22"/>
                <w:szCs w:val="22"/>
                <w:lang w:eastAsia="en-US"/>
              </w:rPr>
              <w:t xml:space="preserve"> 20</w:t>
            </w:r>
            <w:r w:rsidR="004E4C69">
              <w:rPr>
                <w:rFonts w:ascii="Arial" w:hAnsi="Arial" w:cs="Arial"/>
                <w:sz w:val="22"/>
                <w:szCs w:val="22"/>
                <w:lang w:eastAsia="en-US"/>
              </w:rPr>
              <w:t>19</w:t>
            </w:r>
            <w:r w:rsidR="004E4C69" w:rsidRPr="00F1451C">
              <w:rPr>
                <w:rFonts w:ascii="Arial" w:hAnsi="Arial" w:cs="Arial"/>
                <w:sz w:val="22"/>
                <w:szCs w:val="22"/>
                <w:lang w:eastAsia="en-US"/>
              </w:rPr>
              <w:t xml:space="preserve"> r. – Prawo zamówień publicznych (Dz. U. z 20</w:t>
            </w:r>
            <w:r w:rsidR="004E4C69">
              <w:rPr>
                <w:rFonts w:ascii="Arial" w:hAnsi="Arial" w:cs="Arial"/>
                <w:sz w:val="22"/>
                <w:szCs w:val="22"/>
                <w:lang w:eastAsia="en-US"/>
              </w:rPr>
              <w:t>22</w:t>
            </w:r>
            <w:r w:rsidR="004E4C69" w:rsidRPr="00F1451C">
              <w:rPr>
                <w:rFonts w:ascii="Arial" w:hAnsi="Arial" w:cs="Arial"/>
                <w:sz w:val="22"/>
                <w:szCs w:val="22"/>
                <w:lang w:eastAsia="en-US"/>
              </w:rPr>
              <w:t xml:space="preserve"> r. poz. 1</w:t>
            </w:r>
            <w:r w:rsidR="004E4C69">
              <w:rPr>
                <w:rFonts w:ascii="Arial" w:hAnsi="Arial" w:cs="Arial"/>
                <w:sz w:val="22"/>
                <w:szCs w:val="22"/>
                <w:lang w:eastAsia="en-US"/>
              </w:rPr>
              <w:t>710</w:t>
            </w:r>
            <w:r w:rsidR="004E4C69" w:rsidRPr="00F1451C">
              <w:rPr>
                <w:rFonts w:ascii="Arial" w:hAnsi="Arial" w:cs="Arial"/>
                <w:sz w:val="22"/>
                <w:szCs w:val="22"/>
                <w:lang w:eastAsia="en-US"/>
              </w:rPr>
              <w:t>)</w:t>
            </w:r>
            <w:r w:rsidRPr="00F1451C">
              <w:rPr>
                <w:rFonts w:ascii="Arial" w:hAnsi="Arial" w:cs="Arial"/>
                <w:sz w:val="22"/>
                <w:szCs w:val="22"/>
                <w:lang w:eastAsia="en-US"/>
              </w:rPr>
              <w:t xml:space="preserve">, dalej „ustawa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17E0A943"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Pani/Pana dane osobowe będą przechowywane, zgodnie z art. </w:t>
            </w:r>
            <w:r w:rsidR="004E4C69">
              <w:rPr>
                <w:rFonts w:ascii="Arial" w:hAnsi="Arial" w:cs="Arial"/>
                <w:sz w:val="22"/>
                <w:szCs w:val="22"/>
                <w:lang w:eastAsia="en-US"/>
              </w:rPr>
              <w:t>78</w:t>
            </w:r>
            <w:r w:rsidRPr="00F1451C">
              <w:rPr>
                <w:rFonts w:ascii="Arial" w:hAnsi="Arial" w:cs="Arial"/>
                <w:sz w:val="22"/>
                <w:szCs w:val="22"/>
                <w:lang w:eastAsia="en-US"/>
              </w:rPr>
              <w:t xml:space="preserve">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Obowiązek podania przez Panią/Pana danych osobowych bezpośrednio Pani/Pana dotyczących jest wymogiem ustawowym określonym w przepisach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związanym z udziałem w postępowaniu o udzielenie zamówienia publicznego; konsekwencje niepodania określonych danych wynikają z ustawy </w:t>
            </w:r>
            <w:proofErr w:type="spellStart"/>
            <w:r w:rsidRPr="00F1451C">
              <w:rPr>
                <w:rFonts w:ascii="Arial" w:hAnsi="Arial" w:cs="Arial"/>
                <w:sz w:val="22"/>
                <w:szCs w:val="22"/>
                <w:lang w:eastAsia="en-US"/>
              </w:rPr>
              <w:t>Pzp</w:t>
            </w:r>
            <w:proofErr w:type="spellEnd"/>
            <w:r w:rsidRPr="00F1451C">
              <w:rPr>
                <w:rFonts w:ascii="Arial" w:hAnsi="Arial" w:cs="Arial"/>
                <w:sz w:val="22"/>
                <w:szCs w:val="22"/>
                <w:lang w:eastAsia="en-US"/>
              </w:rPr>
              <w:t xml:space="preserve">;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t>
            </w:r>
            <w:r w:rsidRPr="00F1451C">
              <w:rPr>
                <w:rFonts w:ascii="Arial" w:hAnsi="Arial" w:cs="Arial"/>
                <w:sz w:val="22"/>
                <w:szCs w:val="22"/>
                <w:lang w:eastAsia="en-US"/>
              </w:rPr>
              <w:lastRenderedPageBreak/>
              <w:t xml:space="preserve">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lastRenderedPageBreak/>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1AFA3EFC"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kompletna Oferta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 xml:space="preserve">Oświadczenie wykonawców wspólnie wykonujących zamówienie, o którym mowa w art. 117 ust. 4 </w:t>
            </w:r>
            <w:proofErr w:type="spellStart"/>
            <w:r w:rsidRPr="00F1451C">
              <w:rPr>
                <w:rFonts w:ascii="Arial" w:hAnsi="Arial" w:cs="Arial"/>
                <w:sz w:val="22"/>
                <w:szCs w:val="22"/>
              </w:rPr>
              <w:t>p.z.p</w:t>
            </w:r>
            <w:proofErr w:type="spellEnd"/>
            <w:r w:rsidRPr="00F1451C">
              <w:rPr>
                <w:rFonts w:ascii="Arial" w:hAnsi="Arial" w:cs="Arial"/>
                <w:sz w:val="22"/>
                <w:szCs w:val="22"/>
              </w:rPr>
              <w:t>.</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w:t>
            </w:r>
            <w:proofErr w:type="spellStart"/>
            <w:r w:rsidRPr="00F1451C">
              <w:rPr>
                <w:rFonts w:ascii="Arial" w:hAnsi="Arial" w:cs="Arial"/>
                <w:sz w:val="22"/>
                <w:szCs w:val="22"/>
              </w:rPr>
              <w:t>xml</w:t>
            </w:r>
            <w:proofErr w:type="spellEnd"/>
            <w:r w:rsidRPr="00F1451C">
              <w:rPr>
                <w:rFonts w:ascii="Arial" w:hAnsi="Arial" w:cs="Arial"/>
                <w:sz w:val="22"/>
                <w:szCs w:val="22"/>
              </w:rPr>
              <w:t xml:space="preserve">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51F97BF5" w14:textId="77777777" w:rsidR="004E4C69" w:rsidRDefault="004E4C69" w:rsidP="004E4C69">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1960D20F" w14:textId="20CA3A32" w:rsidR="00B90E3F" w:rsidRPr="00F1451C" w:rsidRDefault="00B90E3F" w:rsidP="00F1451C">
            <w:pPr>
              <w:spacing w:line="304" w:lineRule="exact"/>
              <w:jc w:val="both"/>
              <w:rPr>
                <w:rFonts w:ascii="Arial" w:hAnsi="Arial" w:cs="Arial"/>
                <w:sz w:val="22"/>
                <w:szCs w:val="22"/>
              </w:rPr>
            </w:pPr>
          </w:p>
        </w:tc>
      </w:tr>
      <w:tr w:rsidR="00C37C2E" w:rsidRPr="00F1451C" w14:paraId="706B306F" w14:textId="77777777" w:rsidTr="005803E7">
        <w:tc>
          <w:tcPr>
            <w:tcW w:w="1203" w:type="dxa"/>
          </w:tcPr>
          <w:p w14:paraId="40989F3D" w14:textId="77777777" w:rsidR="00C37C2E" w:rsidRPr="00F1451C" w:rsidRDefault="00C37C2E" w:rsidP="00C37C2E">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755653DE" w:rsidR="00C37C2E" w:rsidRPr="004557EC" w:rsidRDefault="00C37C2E" w:rsidP="00C37C2E">
            <w:pPr>
              <w:spacing w:line="304" w:lineRule="exact"/>
              <w:jc w:val="both"/>
              <w:rPr>
                <w:rFonts w:ascii="Arial" w:hAnsi="Arial" w:cs="Arial"/>
                <w:sz w:val="22"/>
                <w:szCs w:val="22"/>
              </w:rPr>
            </w:pPr>
            <w:r w:rsidRPr="00F1451C">
              <w:rPr>
                <w:rFonts w:ascii="Arial" w:hAnsi="Arial" w:cs="Arial"/>
                <w:sz w:val="22"/>
                <w:szCs w:val="22"/>
              </w:rPr>
              <w:t xml:space="preserve">Załącznik nr </w:t>
            </w:r>
            <w:r>
              <w:rPr>
                <w:rFonts w:ascii="Arial" w:hAnsi="Arial" w:cs="Arial"/>
                <w:sz w:val="22"/>
                <w:szCs w:val="22"/>
              </w:rPr>
              <w:t>2</w:t>
            </w:r>
            <w:r w:rsidRPr="00F1451C">
              <w:rPr>
                <w:rFonts w:ascii="Arial" w:hAnsi="Arial" w:cs="Arial"/>
                <w:sz w:val="22"/>
                <w:szCs w:val="22"/>
              </w:rPr>
              <w:t>0</w:t>
            </w:r>
          </w:p>
        </w:tc>
        <w:tc>
          <w:tcPr>
            <w:tcW w:w="6462" w:type="dxa"/>
          </w:tcPr>
          <w:p w14:paraId="060106B6" w14:textId="0BDC699B" w:rsidR="00C37C2E" w:rsidRPr="00F1451C" w:rsidRDefault="00C37C2E" w:rsidP="00C37C2E">
            <w:pPr>
              <w:spacing w:line="304" w:lineRule="exact"/>
              <w:jc w:val="both"/>
              <w:rPr>
                <w:rFonts w:ascii="Arial" w:hAnsi="Arial" w:cs="Arial"/>
                <w:sz w:val="22"/>
                <w:szCs w:val="22"/>
              </w:rPr>
            </w:pPr>
            <w:r>
              <w:rPr>
                <w:rFonts w:ascii="Arial" w:hAnsi="Arial" w:cs="Arial"/>
                <w:sz w:val="22"/>
                <w:szCs w:val="22"/>
              </w:rPr>
              <w:t>Przedmiotowe środki dowodowe</w:t>
            </w:r>
          </w:p>
        </w:tc>
      </w:tr>
    </w:tbl>
    <w:p w14:paraId="5B2DF4A1" w14:textId="77777777" w:rsidR="000641D2" w:rsidRDefault="000641D2" w:rsidP="00F1451C">
      <w:pPr>
        <w:spacing w:line="304" w:lineRule="exact"/>
        <w:jc w:val="both"/>
        <w:rPr>
          <w:rFonts w:ascii="Arial" w:hAnsi="Arial" w:cs="Arial"/>
          <w:sz w:val="22"/>
          <w:szCs w:val="22"/>
        </w:rPr>
      </w:pPr>
    </w:p>
    <w:p w14:paraId="06A8B980" w14:textId="0B469AE8" w:rsidR="003F6BB2" w:rsidRPr="009C5CD3" w:rsidRDefault="00B90E3F" w:rsidP="009C5CD3">
      <w:pPr>
        <w:spacing w:line="304" w:lineRule="exact"/>
        <w:jc w:val="both"/>
        <w:rPr>
          <w:rFonts w:ascii="Arial" w:hAnsi="Arial" w:cs="Arial"/>
          <w:bCs/>
          <w:sz w:val="22"/>
          <w:szCs w:val="22"/>
        </w:rPr>
        <w:sectPr w:rsidR="003F6BB2" w:rsidRPr="009C5CD3" w:rsidSect="009C7B5F">
          <w:headerReference w:type="first" r:id="rId15"/>
          <w:footerReference w:type="first" r:id="rId16"/>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w:t>
            </w:r>
            <w:proofErr w:type="spellStart"/>
            <w:r w:rsidRPr="00F1451C">
              <w:rPr>
                <w:rFonts w:ascii="Arial" w:hAnsi="Arial" w:cs="Arial"/>
                <w:sz w:val="22"/>
                <w:szCs w:val="22"/>
              </w:rPr>
              <w:t>ób</w:t>
            </w:r>
            <w:proofErr w:type="spellEnd"/>
            <w:r w:rsidRPr="00F1451C">
              <w:rPr>
                <w:rFonts w:ascii="Arial" w:hAnsi="Arial" w:cs="Arial"/>
                <w:sz w:val="22"/>
                <w:szCs w:val="22"/>
              </w:rPr>
              <w:t>)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7 – Oświadczenie wykonawców wspólnie wykonujących zamówienie, o którym mowa w art. 117 ust. 4 </w:t>
      </w:r>
      <w:proofErr w:type="spellStart"/>
      <w:r w:rsidRPr="00F1451C">
        <w:rPr>
          <w:sz w:val="22"/>
          <w:szCs w:val="22"/>
        </w:rPr>
        <w:t>p.z.p</w:t>
      </w:r>
      <w:proofErr w:type="spellEnd"/>
      <w:r w:rsidRPr="00F1451C">
        <w:rPr>
          <w:sz w:val="22"/>
          <w:szCs w:val="22"/>
        </w:rPr>
        <w:t>.</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Oświadczenie wykonawców wspólnie wykonujących zamówienie, o którym mowa w art. 117 ust. 4 </w:t>
      </w:r>
      <w:proofErr w:type="spellStart"/>
      <w:r w:rsidRPr="00F1451C">
        <w:rPr>
          <w:rFonts w:ascii="Arial" w:hAnsi="Arial" w:cs="Arial"/>
          <w:b/>
          <w:sz w:val="22"/>
          <w:szCs w:val="22"/>
        </w:rPr>
        <w:t>p.z.p</w:t>
      </w:r>
      <w:proofErr w:type="spellEnd"/>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w:t>
      </w:r>
      <w:proofErr w:type="spellStart"/>
      <w:r w:rsidRPr="00F1451C">
        <w:rPr>
          <w:sz w:val="22"/>
          <w:szCs w:val="22"/>
        </w:rPr>
        <w:t>xml</w:t>
      </w:r>
      <w:proofErr w:type="spellEnd"/>
      <w:r w:rsidRPr="00F1451C">
        <w:rPr>
          <w:sz w:val="22"/>
          <w:szCs w:val="22"/>
        </w:rPr>
        <w:t xml:space="preserve">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7"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18"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47DE478F"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w:t>
      </w:r>
      <w:r w:rsidR="004E4C69">
        <w:rPr>
          <w:sz w:val="22"/>
          <w:szCs w:val="22"/>
        </w:rPr>
        <w:t>0</w:t>
      </w:r>
      <w:r w:rsidRPr="00F1451C">
        <w:rPr>
          <w:sz w:val="22"/>
          <w:szCs w:val="22"/>
        </w:rPr>
        <w:t xml:space="preserve">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356C12CA"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13 - Wykaz </w:t>
      </w:r>
      <w:r w:rsidR="000D28E2">
        <w:rPr>
          <w:sz w:val="22"/>
          <w:szCs w:val="22"/>
        </w:rPr>
        <w:t>dostaw</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0E19A10F"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 xml:space="preserve">Wykaz </w:t>
      </w:r>
      <w:r w:rsidR="000D28E2">
        <w:rPr>
          <w:rFonts w:ascii="Arial" w:hAnsi="Arial" w:cs="Arial"/>
          <w:b/>
          <w:sz w:val="22"/>
          <w:szCs w:val="22"/>
        </w:rPr>
        <w:t>dostaw</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08446F7B"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 xml:space="preserve">składamy Wykaz </w:t>
      </w:r>
      <w:r w:rsidR="000D28E2">
        <w:rPr>
          <w:rFonts w:ascii="Arial" w:hAnsi="Arial" w:cs="Arial"/>
          <w:sz w:val="22"/>
          <w:szCs w:val="22"/>
        </w:rPr>
        <w:t>dostaw</w:t>
      </w:r>
      <w:r w:rsidRPr="00F1451C">
        <w:rPr>
          <w:rFonts w:ascii="Arial" w:hAnsi="Arial" w:cs="Arial"/>
          <w:sz w:val="22"/>
          <w:szCs w:val="22"/>
        </w:rPr>
        <w:t>.</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65"/>
        <w:gridCol w:w="1571"/>
        <w:gridCol w:w="1588"/>
        <w:gridCol w:w="1594"/>
        <w:gridCol w:w="1588"/>
        <w:gridCol w:w="1733"/>
      </w:tblGrid>
      <w:tr w:rsidR="00B90E3F" w:rsidRPr="00F1451C" w14:paraId="112CE899" w14:textId="77777777" w:rsidTr="005803E7">
        <w:tc>
          <w:tcPr>
            <w:tcW w:w="9639" w:type="dxa"/>
            <w:gridSpan w:val="6"/>
          </w:tcPr>
          <w:p w14:paraId="01F78EC6" w14:textId="6D96FDF8" w:rsidR="00B90E3F" w:rsidRPr="00F1451C" w:rsidRDefault="00B90E3F">
            <w:pPr>
              <w:spacing w:line="304" w:lineRule="exact"/>
              <w:jc w:val="both"/>
              <w:rPr>
                <w:rFonts w:ascii="Arial" w:hAnsi="Arial" w:cs="Arial"/>
                <w:sz w:val="22"/>
                <w:szCs w:val="22"/>
              </w:rPr>
            </w:pPr>
            <w:r w:rsidRPr="00F1451C">
              <w:rPr>
                <w:rFonts w:ascii="Arial" w:hAnsi="Arial" w:cs="Arial"/>
                <w:sz w:val="22"/>
                <w:szCs w:val="22"/>
              </w:rPr>
              <w:t xml:space="preserve">Wykaz </w:t>
            </w:r>
            <w:r w:rsidR="000D28E2">
              <w:rPr>
                <w:rFonts w:ascii="Arial" w:hAnsi="Arial" w:cs="Arial"/>
                <w:color w:val="000000"/>
                <w:sz w:val="22"/>
                <w:szCs w:val="22"/>
              </w:rPr>
              <w:t>dostaw</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wykonanych, a w przypadku świadczeń powtarzających się lub ciągłych również wykonywanych, w okresie wskazanym w Specyfikacji Warunków Zamówienia, wraz z podaniem ich wartości, przedmiotu, dat wykonania i podmiotów, na rzecz których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oraz załączeniem dowodów określających, czy te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 xml:space="preserve">zostały wykonane lub są wykonywane należycie, przy czym dowodami, o których mowa, są referencje bądź inne dokumenty sporządzone przez podmiot, na rzecz którego </w:t>
            </w:r>
            <w:r w:rsidR="000D28E2">
              <w:rPr>
                <w:rFonts w:ascii="Arial" w:hAnsi="Arial" w:cs="Arial"/>
                <w:color w:val="000000"/>
                <w:sz w:val="22"/>
                <w:szCs w:val="22"/>
              </w:rPr>
              <w:t>dostawy</w:t>
            </w:r>
            <w:r w:rsidR="000D28E2" w:rsidRPr="00F1451C">
              <w:rPr>
                <w:rFonts w:ascii="Arial" w:hAnsi="Arial" w:cs="Arial"/>
                <w:color w:val="000000"/>
                <w:sz w:val="22"/>
                <w:szCs w:val="22"/>
              </w:rPr>
              <w:t xml:space="preserve"> </w:t>
            </w:r>
            <w:r w:rsidRPr="00F1451C">
              <w:rPr>
                <w:rFonts w:ascii="Arial" w:hAnsi="Arial" w:cs="Arial"/>
                <w:color w:val="000000"/>
                <w:sz w:val="22"/>
                <w:szCs w:val="22"/>
              </w:rPr>
              <w:t>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trHeight w:val="2610"/>
        </w:trPr>
        <w:tc>
          <w:tcPr>
            <w:tcW w:w="1590" w:type="dxa"/>
          </w:tcPr>
          <w:p w14:paraId="02E3DE93" w14:textId="549A0DFA" w:rsidR="00B90E3F" w:rsidRPr="00F1451C" w:rsidRDefault="000D28E2" w:rsidP="00F1451C">
            <w:pPr>
              <w:spacing w:line="304" w:lineRule="exact"/>
              <w:jc w:val="both"/>
              <w:rPr>
                <w:rFonts w:ascii="Arial" w:hAnsi="Arial" w:cs="Arial"/>
                <w:b/>
                <w:sz w:val="22"/>
                <w:szCs w:val="22"/>
              </w:rPr>
            </w:pPr>
            <w:r>
              <w:rPr>
                <w:rFonts w:ascii="Arial" w:hAnsi="Arial" w:cs="Arial"/>
                <w:b/>
                <w:sz w:val="22"/>
                <w:szCs w:val="22"/>
              </w:rPr>
              <w:t>Dostawa</w:t>
            </w:r>
          </w:p>
        </w:tc>
        <w:tc>
          <w:tcPr>
            <w:tcW w:w="1596" w:type="dxa"/>
          </w:tcPr>
          <w:p w14:paraId="7ADE5F3A" w14:textId="35170577"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Wartość </w:t>
            </w:r>
            <w:r w:rsidR="000D28E2">
              <w:rPr>
                <w:rFonts w:ascii="Arial" w:hAnsi="Arial" w:cs="Arial"/>
                <w:b/>
                <w:sz w:val="22"/>
                <w:szCs w:val="22"/>
              </w:rPr>
              <w:t>dostawy</w:t>
            </w:r>
          </w:p>
        </w:tc>
        <w:tc>
          <w:tcPr>
            <w:tcW w:w="1604" w:type="dxa"/>
          </w:tcPr>
          <w:p w14:paraId="3FF82C42" w14:textId="4F39714F"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Przedmiot </w:t>
            </w:r>
            <w:r w:rsidR="000D28E2">
              <w:rPr>
                <w:rFonts w:ascii="Arial" w:hAnsi="Arial" w:cs="Arial"/>
                <w:b/>
                <w:sz w:val="22"/>
                <w:szCs w:val="22"/>
              </w:rPr>
              <w:t>dostawy</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69BCBDB0" w:rsidR="00B90E3F" w:rsidRPr="00F1451C" w:rsidRDefault="00B90E3F">
            <w:pPr>
              <w:spacing w:line="304" w:lineRule="exact"/>
              <w:jc w:val="both"/>
              <w:rPr>
                <w:rFonts w:ascii="Arial" w:hAnsi="Arial" w:cs="Arial"/>
                <w:b/>
                <w:sz w:val="22"/>
                <w:szCs w:val="22"/>
              </w:rPr>
            </w:pPr>
            <w:r w:rsidRPr="00F1451C">
              <w:rPr>
                <w:rFonts w:ascii="Arial" w:hAnsi="Arial" w:cs="Arial"/>
                <w:b/>
                <w:sz w:val="22"/>
                <w:szCs w:val="22"/>
              </w:rPr>
              <w:t xml:space="preserve">Podmiot, na rzecz którego </w:t>
            </w:r>
            <w:r w:rsidR="000D28E2">
              <w:rPr>
                <w:rFonts w:ascii="Arial" w:hAnsi="Arial" w:cs="Arial"/>
                <w:b/>
                <w:sz w:val="22"/>
                <w:szCs w:val="22"/>
              </w:rPr>
              <w:t xml:space="preserve">dostawa </w:t>
            </w:r>
            <w:r w:rsidRPr="00F1451C">
              <w:rPr>
                <w:rFonts w:ascii="Arial" w:hAnsi="Arial" w:cs="Arial"/>
                <w:b/>
                <w:sz w:val="22"/>
                <w:szCs w:val="22"/>
              </w:rPr>
              <w:t>została wykonana</w:t>
            </w:r>
          </w:p>
        </w:tc>
        <w:tc>
          <w:tcPr>
            <w:tcW w:w="1615" w:type="dxa"/>
          </w:tcPr>
          <w:p w14:paraId="2860D199" w14:textId="08C5E88D" w:rsidR="00B90E3F" w:rsidRPr="00F1451C" w:rsidRDefault="00822AE7">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xml:space="preserve">, czy </w:t>
            </w:r>
            <w:r w:rsidR="000D28E2">
              <w:rPr>
                <w:rFonts w:ascii="Arial" w:hAnsi="Arial" w:cs="Arial"/>
                <w:b/>
                <w:sz w:val="22"/>
                <w:szCs w:val="22"/>
              </w:rPr>
              <w:t>dostawa</w:t>
            </w:r>
            <w:r w:rsidR="000D28E2" w:rsidRPr="00F1451C">
              <w:rPr>
                <w:rFonts w:ascii="Arial" w:hAnsi="Arial" w:cs="Arial"/>
                <w:b/>
                <w:sz w:val="22"/>
                <w:szCs w:val="22"/>
              </w:rPr>
              <w:t xml:space="preserve"> </w:t>
            </w:r>
            <w:r w:rsidR="00B90E3F" w:rsidRPr="00F1451C">
              <w:rPr>
                <w:rFonts w:ascii="Arial" w:hAnsi="Arial" w:cs="Arial"/>
                <w:b/>
                <w:sz w:val="22"/>
                <w:szCs w:val="22"/>
              </w:rPr>
              <w:t>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2B771402" w:rsidR="00B90E3F" w:rsidRPr="00F1451C" w:rsidRDefault="00B90E3F">
            <w:pPr>
              <w:spacing w:line="304" w:lineRule="exact"/>
              <w:jc w:val="both"/>
              <w:rPr>
                <w:rFonts w:ascii="Arial" w:hAnsi="Arial" w:cs="Arial"/>
                <w:color w:val="000000"/>
                <w:sz w:val="22"/>
                <w:szCs w:val="22"/>
              </w:rPr>
            </w:pPr>
            <w:r w:rsidRPr="00F1451C">
              <w:rPr>
                <w:rFonts w:ascii="Arial" w:hAnsi="Arial" w:cs="Arial"/>
                <w:color w:val="000000"/>
                <w:sz w:val="22"/>
                <w:szCs w:val="22"/>
              </w:rPr>
              <w:t xml:space="preserve">Wykaz osób, skierowanych przez wykonawcę do realizacji zamówienia publicznego, w szczególności odpowiedzialnych za świadczenie </w:t>
            </w:r>
            <w:r w:rsidR="000D28E2">
              <w:rPr>
                <w:rFonts w:ascii="Arial" w:hAnsi="Arial" w:cs="Arial"/>
                <w:color w:val="000000"/>
                <w:sz w:val="22"/>
                <w:szCs w:val="22"/>
              </w:rPr>
              <w:t>dostaw</w:t>
            </w:r>
            <w:r w:rsidRPr="00F1451C">
              <w:rPr>
                <w:rFonts w:ascii="Arial" w:hAnsi="Arial" w:cs="Arial"/>
                <w:color w:val="000000"/>
                <w:sz w:val="22"/>
                <w:szCs w:val="22"/>
              </w:rPr>
              <w:t>,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w:t>
      </w:r>
      <w:proofErr w:type="spellStart"/>
      <w:r w:rsidR="00F80072" w:rsidRPr="009C7B5F">
        <w:rPr>
          <w:rStyle w:val="FontStyle290"/>
          <w:rFonts w:ascii="Franklin Gothic Book" w:hAnsi="Franklin Gothic Book"/>
          <w:b/>
          <w:sz w:val="24"/>
        </w:rPr>
        <w:t>misowego</w:t>
      </w:r>
      <w:proofErr w:type="spellEnd"/>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proofErr w:type="spellStart"/>
            <w:r w:rsidRPr="00721CE4">
              <w:rPr>
                <w:rFonts w:ascii="Arial,Bold" w:hAnsi="Arial,Bold" w:cs="Arial,Bold"/>
                <w:b/>
                <w:bCs/>
                <w:sz w:val="20"/>
              </w:rPr>
              <w:t>Lp</w:t>
            </w:r>
            <w:proofErr w:type="spellEnd"/>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16 - Oświadczenie wykonawcy o aktualności informacji zawartych w oświadczeniu, o którym mowa w art. 125 ust. 1 </w:t>
      </w:r>
      <w:proofErr w:type="spellStart"/>
      <w:r w:rsidRPr="00F1451C">
        <w:rPr>
          <w:sz w:val="22"/>
          <w:szCs w:val="22"/>
        </w:rPr>
        <w:t>p.z.p</w:t>
      </w:r>
      <w:proofErr w:type="spellEnd"/>
      <w:r w:rsidRPr="00F1451C">
        <w:rPr>
          <w:sz w:val="22"/>
          <w:szCs w:val="22"/>
        </w:rPr>
        <w:t>.</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197A0F23" w14:textId="1F7C581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18</w:t>
      </w:r>
    </w:p>
    <w:tbl>
      <w:tblPr>
        <w:tblStyle w:val="Tabela-Siatka"/>
        <w:tblW w:w="0" w:type="auto"/>
        <w:tblLook w:val="04A0" w:firstRow="1" w:lastRow="0" w:firstColumn="1" w:lastColumn="0" w:noHBand="0" w:noVBand="1"/>
      </w:tblPr>
      <w:tblGrid>
        <w:gridCol w:w="8636"/>
      </w:tblGrid>
      <w:tr w:rsidR="005325B5" w:rsidRPr="00F1451C" w14:paraId="68A1C3A7" w14:textId="77777777" w:rsidTr="00C77571">
        <w:trPr>
          <w:trHeight w:val="382"/>
        </w:trPr>
        <w:tc>
          <w:tcPr>
            <w:tcW w:w="8636" w:type="dxa"/>
            <w:shd w:val="clear" w:color="auto" w:fill="F2F2F2"/>
          </w:tcPr>
          <w:p w14:paraId="7AA35FDE" w14:textId="4B5513F0"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346233F7" w14:textId="77777777" w:rsidR="00F874D0" w:rsidRPr="00DA6FC9" w:rsidRDefault="00F874D0" w:rsidP="00F874D0">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3670475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C6DF927"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Wykonawca:</w:t>
      </w:r>
    </w:p>
    <w:p w14:paraId="71FBFC25"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6B05135F"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3CC50E23"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6EBC1A78"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1 ustawy </w:t>
      </w:r>
      <w:proofErr w:type="spellStart"/>
      <w:r w:rsidRPr="00DA6FC9">
        <w:rPr>
          <w:rFonts w:ascii="Franklin Gothic Book" w:hAnsi="Franklin Gothic Book" w:cs="Arial"/>
          <w:b/>
        </w:rPr>
        <w:t>Pzp</w:t>
      </w:r>
      <w:proofErr w:type="spellEnd"/>
    </w:p>
    <w:p w14:paraId="415071EB"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62F15D1"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1764DDC7" w14:textId="77777777" w:rsidR="00F874D0" w:rsidRPr="00DA6FC9" w:rsidRDefault="00F874D0" w:rsidP="00F874D0">
      <w:pPr>
        <w:pStyle w:val="Akapitzlist"/>
        <w:numPr>
          <w:ilvl w:val="0"/>
          <w:numId w:val="86"/>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4"/>
      </w:r>
    </w:p>
    <w:p w14:paraId="139CCF85" w14:textId="77777777" w:rsidR="00F874D0" w:rsidRPr="00DA6FC9" w:rsidRDefault="00F874D0" w:rsidP="00F874D0">
      <w:pPr>
        <w:pStyle w:val="NormalnyWeb"/>
        <w:numPr>
          <w:ilvl w:val="0"/>
          <w:numId w:val="86"/>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5"/>
      </w:r>
    </w:p>
    <w:p w14:paraId="01D1EBF3" w14:textId="77777777" w:rsidR="00F874D0" w:rsidRPr="00DA6FC9" w:rsidRDefault="00F874D0" w:rsidP="00F874D0">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6D557974" w14:textId="77B8792F" w:rsidR="00F874D0" w:rsidRPr="00DA6FC9" w:rsidRDefault="00F874D0" w:rsidP="00F874D0">
      <w:pPr>
        <w:spacing w:after="120" w:line="360" w:lineRule="auto"/>
        <w:jc w:val="both"/>
        <w:rPr>
          <w:rFonts w:ascii="Franklin Gothic Book" w:hAnsi="Franklin Gothic Book" w:cs="Arial"/>
        </w:rPr>
      </w:pPr>
      <w:bookmarkStart w:id="5"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5"/>
    </w:p>
    <w:p w14:paraId="03214F7B"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6" w:name="_Hlk99005462"/>
      <w:r w:rsidRPr="00DA6FC9">
        <w:rPr>
          <w:rFonts w:ascii="Franklin Gothic Book" w:hAnsi="Franklin Gothic Book" w:cs="Arial"/>
          <w:i/>
        </w:rPr>
        <w:t xml:space="preserve">(wskazać </w:t>
      </w:r>
      <w:bookmarkEnd w:id="6"/>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7"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7"/>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2FF2E14D"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13BA029F"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6203485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32FBA68C"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7B311A61"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25CDED0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w:t>
      </w:r>
      <w:proofErr w:type="spellStart"/>
      <w:r w:rsidRPr="00DA6FC9">
        <w:rPr>
          <w:rFonts w:ascii="Franklin Gothic Book" w:hAnsi="Franklin Gothic Book" w:cs="Arial"/>
          <w:i/>
        </w:rPr>
        <w:t>CEiDG</w:t>
      </w:r>
      <w:proofErr w:type="spellEnd"/>
      <w:r w:rsidRPr="00DA6FC9">
        <w:rPr>
          <w:rFonts w:ascii="Franklin Gothic Book" w:hAnsi="Franklin Gothic Book" w:cs="Arial"/>
          <w:i/>
        </w:rPr>
        <w:t>)</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680C08A0" w14:textId="77777777" w:rsidR="00F874D0" w:rsidRPr="00DA6FC9" w:rsidRDefault="00F874D0" w:rsidP="00F874D0">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30B3DA76" w14:textId="77777777" w:rsidR="00F874D0" w:rsidRPr="00DA6FC9" w:rsidRDefault="00F874D0" w:rsidP="00F874D0">
      <w:pPr>
        <w:spacing w:line="360" w:lineRule="auto"/>
        <w:jc w:val="both"/>
        <w:rPr>
          <w:rFonts w:ascii="Franklin Gothic Book" w:hAnsi="Franklin Gothic Book" w:cs="Arial"/>
          <w:b/>
        </w:rPr>
      </w:pPr>
    </w:p>
    <w:p w14:paraId="7ED0AFC3"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26F3D64F"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37161F3"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5FC78B8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0540BBB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1F6F51F9"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0CA8912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39D55AE3" w14:textId="47E2ABBD"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8" w:name="_Hlk102639179"/>
      <w:r w:rsidRPr="00DA6FC9">
        <w:rPr>
          <w:rFonts w:ascii="Franklin Gothic Book" w:hAnsi="Franklin Gothic Book" w:cs="Arial"/>
          <w:i/>
        </w:rPr>
        <w:t xml:space="preserve">kwalifikowany podpis elektroniczny </w:t>
      </w:r>
      <w:bookmarkEnd w:id="8"/>
    </w:p>
    <w:p w14:paraId="490C8883" w14:textId="77777777" w:rsidR="00F874D0" w:rsidRPr="00DA6FC9" w:rsidRDefault="00F874D0" w:rsidP="00F874D0">
      <w:pPr>
        <w:spacing w:line="360" w:lineRule="auto"/>
        <w:jc w:val="both"/>
        <w:rPr>
          <w:rFonts w:ascii="Franklin Gothic Book" w:hAnsi="Franklin Gothic Book" w:cs="Arial"/>
        </w:rPr>
      </w:pPr>
      <w:r>
        <w:rPr>
          <w:rFonts w:ascii="Franklin Gothic Book" w:hAnsi="Franklin Gothic Book" w:cs="Arial"/>
        </w:rPr>
        <w:br w:type="page"/>
      </w:r>
    </w:p>
    <w:p w14:paraId="126995C5" w14:textId="6B2F4F36"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 xml:space="preserve">Załącznik nr </w:t>
      </w:r>
      <w:r w:rsidR="00B842C8">
        <w:rPr>
          <w:rFonts w:ascii="Arial" w:hAnsi="Arial" w:cs="Arial"/>
          <w:b/>
          <w:sz w:val="22"/>
          <w:szCs w:val="22"/>
        </w:rPr>
        <w:t>19</w:t>
      </w:r>
    </w:p>
    <w:tbl>
      <w:tblPr>
        <w:tblStyle w:val="Tabela-Siatka"/>
        <w:tblW w:w="0" w:type="auto"/>
        <w:tblLook w:val="04A0" w:firstRow="1" w:lastRow="0" w:firstColumn="1" w:lastColumn="0" w:noHBand="0" w:noVBand="1"/>
      </w:tblPr>
      <w:tblGrid>
        <w:gridCol w:w="8636"/>
      </w:tblGrid>
      <w:tr w:rsidR="005325B5" w:rsidRPr="00F1451C" w14:paraId="50FBA715" w14:textId="77777777" w:rsidTr="00C77571">
        <w:trPr>
          <w:trHeight w:val="382"/>
        </w:trPr>
        <w:tc>
          <w:tcPr>
            <w:tcW w:w="8636" w:type="dxa"/>
            <w:shd w:val="clear" w:color="auto" w:fill="F2F2F2"/>
          </w:tcPr>
          <w:p w14:paraId="77A35B8A" w14:textId="223A4D91" w:rsidR="005325B5" w:rsidRPr="00F1451C" w:rsidRDefault="005325B5" w:rsidP="00C77571">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podmiotu udostępniającego zasoby dotyczące przesłanek wykluczenia związanych z działaniami wojennymi na Ukrainie</w:t>
            </w:r>
          </w:p>
        </w:tc>
      </w:tr>
    </w:tbl>
    <w:p w14:paraId="046ADB3E" w14:textId="77777777" w:rsidR="005325B5" w:rsidRDefault="005325B5" w:rsidP="00F874D0">
      <w:pPr>
        <w:tabs>
          <w:tab w:val="left" w:pos="3402"/>
        </w:tabs>
        <w:spacing w:line="304" w:lineRule="exact"/>
        <w:rPr>
          <w:rFonts w:ascii="Franklin Gothic Book" w:hAnsi="Franklin Gothic Book" w:cs="Arial"/>
          <w:b/>
        </w:rPr>
      </w:pPr>
    </w:p>
    <w:p w14:paraId="210E0D78" w14:textId="77777777" w:rsidR="00F874D0" w:rsidRPr="00DA6FC9" w:rsidRDefault="00F874D0" w:rsidP="00F874D0">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3327732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B79B913" w14:textId="77777777" w:rsidR="00F874D0" w:rsidRPr="00DA6FC9" w:rsidRDefault="00F874D0" w:rsidP="00F874D0">
      <w:pPr>
        <w:ind w:left="5954"/>
        <w:rPr>
          <w:rFonts w:ascii="Franklin Gothic Book" w:hAnsi="Franklin Gothic Book" w:cs="Arial"/>
          <w:i/>
        </w:rPr>
      </w:pPr>
    </w:p>
    <w:p w14:paraId="57BDC4D3"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Podmiot udostępniający zasoby:</w:t>
      </w:r>
    </w:p>
    <w:p w14:paraId="2634B1F7"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4E9C0601" w14:textId="77777777" w:rsidR="00F874D0" w:rsidRPr="00DA6FC9" w:rsidRDefault="00F874D0" w:rsidP="00F874D0">
      <w:pPr>
        <w:rPr>
          <w:rFonts w:ascii="Franklin Gothic Book" w:hAnsi="Franklin Gothic Book" w:cs="Arial"/>
          <w:b/>
        </w:rPr>
      </w:pPr>
    </w:p>
    <w:p w14:paraId="529F33D2"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4093E8DD"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05593D81"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 xml:space="preserve">składane na podstawie art. 125 ust. 5 ustawy </w:t>
      </w:r>
      <w:proofErr w:type="spellStart"/>
      <w:r w:rsidRPr="00DA6FC9">
        <w:rPr>
          <w:rFonts w:ascii="Franklin Gothic Book" w:hAnsi="Franklin Gothic Book" w:cs="Arial"/>
          <w:b/>
        </w:rPr>
        <w:t>Pzp</w:t>
      </w:r>
      <w:proofErr w:type="spellEnd"/>
    </w:p>
    <w:p w14:paraId="4B9941D3"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517F0BD3"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11F58522" w14:textId="77777777" w:rsidR="00F874D0" w:rsidRPr="00DA6FC9" w:rsidRDefault="00F874D0" w:rsidP="00F874D0">
      <w:pPr>
        <w:pStyle w:val="Akapitzlist"/>
        <w:numPr>
          <w:ilvl w:val="0"/>
          <w:numId w:val="87"/>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6"/>
      </w:r>
    </w:p>
    <w:p w14:paraId="130116E9" w14:textId="77777777" w:rsidR="00F874D0" w:rsidRPr="00DA6FC9" w:rsidRDefault="00F874D0" w:rsidP="00F874D0">
      <w:pPr>
        <w:pStyle w:val="NormalnyWeb"/>
        <w:numPr>
          <w:ilvl w:val="0"/>
          <w:numId w:val="87"/>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7"/>
      </w:r>
    </w:p>
    <w:p w14:paraId="2BD8ACE8" w14:textId="77777777" w:rsidR="00F874D0" w:rsidRPr="00DA6FC9" w:rsidRDefault="00F874D0" w:rsidP="00F874D0">
      <w:pPr>
        <w:spacing w:line="360" w:lineRule="auto"/>
        <w:ind w:left="5664" w:firstLine="708"/>
        <w:jc w:val="both"/>
        <w:rPr>
          <w:rFonts w:ascii="Franklin Gothic Book" w:hAnsi="Franklin Gothic Book" w:cs="Arial"/>
          <w:i/>
        </w:rPr>
      </w:pPr>
    </w:p>
    <w:p w14:paraId="326E05F7" w14:textId="77777777" w:rsidR="00F874D0" w:rsidRPr="00DA6FC9" w:rsidRDefault="00F874D0" w:rsidP="00F874D0">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41E7ABB9" w14:textId="77777777" w:rsidR="00F874D0" w:rsidRPr="00DA6FC9" w:rsidRDefault="00F874D0" w:rsidP="00F874D0">
      <w:pPr>
        <w:spacing w:line="360" w:lineRule="auto"/>
        <w:jc w:val="both"/>
        <w:rPr>
          <w:rFonts w:ascii="Franklin Gothic Book" w:hAnsi="Franklin Gothic Book" w:cs="Arial"/>
          <w:b/>
        </w:rPr>
      </w:pPr>
    </w:p>
    <w:p w14:paraId="6FB3AD9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5B18AFA9" w14:textId="77777777" w:rsidR="00F874D0" w:rsidRPr="00DA6FC9" w:rsidRDefault="00F874D0" w:rsidP="00F874D0">
      <w:pPr>
        <w:spacing w:line="360" w:lineRule="auto"/>
        <w:jc w:val="both"/>
        <w:rPr>
          <w:rFonts w:ascii="Franklin Gothic Book" w:hAnsi="Franklin Gothic Book" w:cs="Arial"/>
        </w:rPr>
      </w:pPr>
    </w:p>
    <w:p w14:paraId="5D17CCD2"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51979BD"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6D60459D"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1) ......................................................................................................................................................</w:t>
      </w:r>
    </w:p>
    <w:p w14:paraId="215B7EEA"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4E20999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53B22E9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75B26225" w14:textId="77777777" w:rsidR="00F874D0" w:rsidRPr="00DA6FC9" w:rsidRDefault="00F874D0" w:rsidP="00F874D0">
      <w:pPr>
        <w:spacing w:line="360" w:lineRule="auto"/>
        <w:jc w:val="both"/>
        <w:rPr>
          <w:rFonts w:ascii="Franklin Gothic Book" w:hAnsi="Franklin Gothic Book" w:cs="Arial"/>
        </w:rPr>
      </w:pPr>
    </w:p>
    <w:p w14:paraId="576C18F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6907329E"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elektroniczny </w:t>
      </w:r>
    </w:p>
    <w:p w14:paraId="542DC4A5" w14:textId="77777777" w:rsidR="00F874D0" w:rsidRPr="00DA6FC9" w:rsidRDefault="00F874D0" w:rsidP="00F874D0">
      <w:pPr>
        <w:spacing w:line="360" w:lineRule="auto"/>
        <w:jc w:val="both"/>
        <w:rPr>
          <w:rFonts w:ascii="Franklin Gothic Book" w:hAnsi="Franklin Gothic Book" w:cs="Arial"/>
        </w:rPr>
      </w:pPr>
    </w:p>
    <w:p w14:paraId="151DD654" w14:textId="77777777" w:rsidR="005A5EF8" w:rsidRDefault="005A5EF8" w:rsidP="005A5EF8">
      <w:pPr>
        <w:jc w:val="both"/>
      </w:pPr>
    </w:p>
    <w:p w14:paraId="66C8B6B8" w14:textId="136024CF" w:rsidR="00C37C2E" w:rsidRDefault="00C37C2E">
      <w:r>
        <w:br w:type="page"/>
      </w:r>
    </w:p>
    <w:p w14:paraId="6FB0EE52" w14:textId="77777777" w:rsidR="00C37C2E" w:rsidRPr="00F1451C" w:rsidRDefault="00C37C2E" w:rsidP="00C37C2E">
      <w:pPr>
        <w:pStyle w:val="Nagwek2"/>
        <w:spacing w:before="0" w:after="0" w:line="304" w:lineRule="exact"/>
        <w:jc w:val="both"/>
        <w:rPr>
          <w:sz w:val="22"/>
          <w:szCs w:val="22"/>
        </w:rPr>
      </w:pPr>
      <w:r>
        <w:rPr>
          <w:sz w:val="22"/>
          <w:szCs w:val="22"/>
        </w:rPr>
        <w:lastRenderedPageBreak/>
        <w:t>Załącznik nr 20</w:t>
      </w:r>
      <w:r w:rsidRPr="00F1451C">
        <w:rPr>
          <w:sz w:val="22"/>
          <w:szCs w:val="22"/>
        </w:rPr>
        <w:t xml:space="preserve"> </w:t>
      </w:r>
      <w:r>
        <w:rPr>
          <w:sz w:val="22"/>
          <w:szCs w:val="22"/>
        </w:rPr>
        <w:t>–</w:t>
      </w:r>
      <w:r w:rsidRPr="00F1451C">
        <w:rPr>
          <w:sz w:val="22"/>
          <w:szCs w:val="22"/>
        </w:rPr>
        <w:t xml:space="preserve"> </w:t>
      </w:r>
      <w:r>
        <w:rPr>
          <w:sz w:val="22"/>
          <w:szCs w:val="22"/>
        </w:rPr>
        <w:t>Przedmiotowe środki dowodowe</w:t>
      </w:r>
    </w:p>
    <w:p w14:paraId="71B3B593" w14:textId="77777777" w:rsidR="00C37C2E" w:rsidRDefault="00C37C2E" w:rsidP="00C37C2E">
      <w:pPr>
        <w:spacing w:line="304" w:lineRule="exact"/>
        <w:rPr>
          <w:rFonts w:ascii="Arial" w:hAnsi="Arial" w:cs="Arial"/>
          <w:b/>
          <w:i/>
          <w:sz w:val="22"/>
          <w:szCs w:val="22"/>
        </w:rPr>
      </w:pPr>
    </w:p>
    <w:p w14:paraId="1649B6ED" w14:textId="77777777" w:rsidR="00C37C2E" w:rsidRDefault="00C37C2E" w:rsidP="00C37C2E">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w:t>
      </w:r>
      <w:r>
        <w:rPr>
          <w:rFonts w:ascii="Arial" w:hAnsi="Arial" w:cs="Arial"/>
          <w:b/>
          <w:i/>
          <w:sz w:val="22"/>
          <w:szCs w:val="22"/>
        </w:rPr>
        <w:t xml:space="preserve">w rozdziale XIII pkt 13 </w:t>
      </w:r>
      <w:r w:rsidRPr="00C26983">
        <w:rPr>
          <w:rFonts w:ascii="Arial" w:hAnsi="Arial" w:cs="Arial"/>
          <w:b/>
          <w:i/>
          <w:sz w:val="22"/>
          <w:szCs w:val="22"/>
        </w:rPr>
        <w:t>żąda  złożenia wraz z ofertą przedmiotowych środków dowodowych na potwierdzenie zgodności oferowanych robót budowlanych, dostaw, usług z wymaganiami/cechami/kryteriami określonymi w opisie przedmiotu zamówienia/opisie kryteriów oceny ofert/wymaganiami związanymi z realizacją zamówienia.</w:t>
      </w:r>
    </w:p>
    <w:p w14:paraId="24FB5294" w14:textId="77777777" w:rsidR="00C37C2E" w:rsidRPr="00F1451C" w:rsidRDefault="00C37C2E" w:rsidP="00C37C2E">
      <w:pPr>
        <w:spacing w:line="304" w:lineRule="exact"/>
        <w:rPr>
          <w:rFonts w:ascii="Arial" w:hAnsi="Arial" w:cs="Arial"/>
          <w:b/>
          <w:i/>
          <w:sz w:val="22"/>
          <w:szCs w:val="22"/>
        </w:rPr>
      </w:pPr>
    </w:p>
    <w:p w14:paraId="589BBF3F" w14:textId="77777777" w:rsidR="00C37C2E" w:rsidRPr="00F1451C" w:rsidRDefault="00C37C2E" w:rsidP="00C37C2E">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C37C2E" w:rsidRPr="00F1451C" w14:paraId="2BB1A9F4" w14:textId="77777777" w:rsidTr="00FA2AB5">
        <w:tc>
          <w:tcPr>
            <w:tcW w:w="4720" w:type="dxa"/>
          </w:tcPr>
          <w:p w14:paraId="6A04B8AA" w14:textId="77777777" w:rsidR="00C37C2E" w:rsidRPr="00F1451C" w:rsidRDefault="00C37C2E" w:rsidP="00FA2AB5">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22D375C" w14:textId="77777777" w:rsidR="00C37C2E" w:rsidRPr="00F1451C" w:rsidRDefault="00C37C2E" w:rsidP="00FA2AB5">
            <w:pPr>
              <w:spacing w:line="304" w:lineRule="exact"/>
              <w:jc w:val="right"/>
              <w:rPr>
                <w:rFonts w:ascii="Arial" w:hAnsi="Arial" w:cs="Arial"/>
                <w:sz w:val="22"/>
                <w:szCs w:val="22"/>
              </w:rPr>
            </w:pPr>
            <w:r w:rsidRPr="00F1451C">
              <w:rPr>
                <w:rFonts w:ascii="Arial" w:hAnsi="Arial" w:cs="Arial"/>
                <w:sz w:val="22"/>
                <w:szCs w:val="22"/>
              </w:rPr>
              <w:t>.........................</w:t>
            </w:r>
          </w:p>
        </w:tc>
      </w:tr>
      <w:tr w:rsidR="00C37C2E" w:rsidRPr="00F1451C" w14:paraId="0C038A8B" w14:textId="77777777" w:rsidTr="00FA2AB5">
        <w:tc>
          <w:tcPr>
            <w:tcW w:w="4720" w:type="dxa"/>
          </w:tcPr>
          <w:p w14:paraId="59D1ADD6" w14:textId="77777777" w:rsidR="00C37C2E" w:rsidRPr="00F1451C" w:rsidRDefault="00C37C2E" w:rsidP="00FA2AB5">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5C06CD6C" w14:textId="77777777" w:rsidR="00C37C2E" w:rsidRPr="00F1451C" w:rsidRDefault="00C37C2E" w:rsidP="00FA2AB5">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EE6B5F5" w14:textId="77777777" w:rsidR="00C37C2E" w:rsidRPr="00F1451C" w:rsidRDefault="00C37C2E" w:rsidP="00C37C2E">
      <w:pPr>
        <w:spacing w:line="304" w:lineRule="exact"/>
        <w:jc w:val="both"/>
        <w:rPr>
          <w:rFonts w:ascii="Arial" w:hAnsi="Arial" w:cs="Arial"/>
          <w:b/>
          <w:sz w:val="22"/>
          <w:szCs w:val="22"/>
        </w:rPr>
      </w:pPr>
    </w:p>
    <w:p w14:paraId="73DF726F" w14:textId="77777777" w:rsidR="00C37C2E" w:rsidRDefault="00C37C2E" w:rsidP="00C37C2E">
      <w:pPr>
        <w:spacing w:line="304" w:lineRule="exact"/>
        <w:jc w:val="center"/>
        <w:rPr>
          <w:rFonts w:ascii="Arial" w:hAnsi="Arial" w:cs="Arial"/>
          <w:b/>
          <w:sz w:val="22"/>
          <w:szCs w:val="22"/>
        </w:rPr>
      </w:pPr>
      <w:r w:rsidRPr="008D037F">
        <w:rPr>
          <w:rFonts w:ascii="Arial" w:hAnsi="Arial" w:cs="Arial"/>
          <w:b/>
          <w:sz w:val="22"/>
          <w:szCs w:val="22"/>
        </w:rPr>
        <w:t>Przedmiotowe środki dowodowe</w:t>
      </w:r>
    </w:p>
    <w:p w14:paraId="5E360508" w14:textId="77777777" w:rsidR="00C37C2E" w:rsidRPr="00F1451C" w:rsidRDefault="00C37C2E" w:rsidP="00C37C2E">
      <w:pPr>
        <w:spacing w:line="304" w:lineRule="exact"/>
        <w:jc w:val="center"/>
        <w:rPr>
          <w:rFonts w:ascii="Arial" w:hAnsi="Arial" w:cs="Arial"/>
          <w:b/>
          <w:sz w:val="22"/>
          <w:szCs w:val="22"/>
        </w:rPr>
      </w:pPr>
    </w:p>
    <w:p w14:paraId="596BF5B9" w14:textId="77777777" w:rsidR="00C37C2E" w:rsidRDefault="00C37C2E" w:rsidP="00C37C2E">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Pr>
          <w:rFonts w:ascii="Arial" w:hAnsi="Arial" w:cs="Arial"/>
          <w:sz w:val="22"/>
          <w:szCs w:val="22"/>
        </w:rPr>
        <w:t>dołączamy niżej wymienione</w:t>
      </w:r>
      <w:r w:rsidRPr="00F1451C">
        <w:rPr>
          <w:rFonts w:ascii="Arial" w:hAnsi="Arial" w:cs="Arial"/>
          <w:sz w:val="22"/>
          <w:szCs w:val="22"/>
        </w:rPr>
        <w:t xml:space="preserve"> </w:t>
      </w:r>
      <w:r>
        <w:rPr>
          <w:rFonts w:ascii="Arial" w:hAnsi="Arial" w:cs="Arial"/>
          <w:sz w:val="22"/>
          <w:szCs w:val="22"/>
        </w:rPr>
        <w:t>p</w:t>
      </w:r>
      <w:r w:rsidRPr="00B03863">
        <w:rPr>
          <w:rFonts w:ascii="Arial" w:hAnsi="Arial" w:cs="Arial"/>
          <w:sz w:val="22"/>
          <w:szCs w:val="22"/>
        </w:rPr>
        <w:t>rzedmiotowe środki dowodowe</w:t>
      </w:r>
      <w:r>
        <w:rPr>
          <w:rFonts w:ascii="Arial" w:hAnsi="Arial" w:cs="Arial"/>
          <w:sz w:val="22"/>
          <w:szCs w:val="22"/>
        </w:rPr>
        <w:t xml:space="preserve"> w rozumieniu art. 105 </w:t>
      </w:r>
      <w:r w:rsidRPr="00C0219E">
        <w:rPr>
          <w:rFonts w:ascii="Arial" w:hAnsi="Arial" w:cs="Arial"/>
          <w:sz w:val="22"/>
          <w:szCs w:val="22"/>
        </w:rPr>
        <w:t>ustawy z 11.09.2019 r. - Prawo zamówień publicznych (Dz. U. z 2019 r. poz. 2019 ze zmianami)</w:t>
      </w:r>
      <w:r>
        <w:rPr>
          <w:rFonts w:ascii="Arial" w:hAnsi="Arial" w:cs="Arial"/>
          <w:sz w:val="22"/>
          <w:szCs w:val="22"/>
        </w:rPr>
        <w:t xml:space="preserve"> (</w:t>
      </w:r>
      <w:r w:rsidRPr="00E37E8E">
        <w:rPr>
          <w:rFonts w:ascii="Arial" w:hAnsi="Arial" w:cs="Arial"/>
          <w:b/>
          <w:sz w:val="22"/>
          <w:szCs w:val="22"/>
        </w:rPr>
        <w:t>„</w:t>
      </w:r>
      <w:proofErr w:type="spellStart"/>
      <w:r w:rsidRPr="00E37E8E">
        <w:rPr>
          <w:rFonts w:ascii="Arial" w:hAnsi="Arial" w:cs="Arial"/>
          <w:b/>
          <w:sz w:val="22"/>
          <w:szCs w:val="22"/>
        </w:rPr>
        <w:t>p.z.p</w:t>
      </w:r>
      <w:proofErr w:type="spellEnd"/>
      <w:r w:rsidRPr="00E37E8E">
        <w:rPr>
          <w:rFonts w:ascii="Arial" w:hAnsi="Arial" w:cs="Arial"/>
          <w:b/>
          <w:sz w:val="22"/>
          <w:szCs w:val="22"/>
        </w:rPr>
        <w:t>.”</w:t>
      </w:r>
      <w:r>
        <w:rPr>
          <w:rFonts w:ascii="Arial" w:hAnsi="Arial" w:cs="Arial"/>
          <w:sz w:val="22"/>
          <w:szCs w:val="22"/>
        </w:rPr>
        <w:t xml:space="preserve">), </w:t>
      </w:r>
      <w:r w:rsidRPr="00E556AC">
        <w:rPr>
          <w:rFonts w:ascii="Arial" w:hAnsi="Arial" w:cs="Arial"/>
          <w:sz w:val="22"/>
          <w:szCs w:val="22"/>
        </w:rPr>
        <w:t xml:space="preserve">w celu potwierdzenia zgodności dostaw </w:t>
      </w:r>
      <w:r>
        <w:rPr>
          <w:rFonts w:ascii="Arial" w:hAnsi="Arial" w:cs="Arial"/>
          <w:sz w:val="22"/>
          <w:szCs w:val="22"/>
        </w:rPr>
        <w:t>z wymaganymi cechami, określonymi w SWZ cz. II:</w:t>
      </w:r>
    </w:p>
    <w:p w14:paraId="1DBE90AD" w14:textId="77777777" w:rsidR="00C37C2E" w:rsidRDefault="00C37C2E" w:rsidP="00C37C2E">
      <w:pPr>
        <w:spacing w:line="304" w:lineRule="exact"/>
        <w:jc w:val="both"/>
        <w:rPr>
          <w:rFonts w:ascii="Arial" w:hAnsi="Arial" w:cs="Arial"/>
          <w:sz w:val="22"/>
          <w:szCs w:val="22"/>
        </w:rPr>
      </w:pPr>
    </w:p>
    <w:p w14:paraId="32C107DA" w14:textId="77777777" w:rsidR="00C37C2E" w:rsidRDefault="00C37C2E" w:rsidP="00C37C2E">
      <w:pPr>
        <w:spacing w:line="304" w:lineRule="exact"/>
        <w:jc w:val="both"/>
        <w:rPr>
          <w:rFonts w:ascii="Arial" w:hAnsi="Arial" w:cs="Arial"/>
          <w:sz w:val="22"/>
          <w:szCs w:val="22"/>
        </w:rPr>
      </w:pPr>
    </w:p>
    <w:p w14:paraId="32570938" w14:textId="77777777" w:rsidR="00C37C2E" w:rsidRDefault="00C37C2E" w:rsidP="00C37C2E">
      <w:pPr>
        <w:spacing w:line="304" w:lineRule="exact"/>
        <w:jc w:val="both"/>
        <w:rPr>
          <w:rFonts w:ascii="Arial" w:hAnsi="Arial" w:cs="Arial"/>
          <w:sz w:val="22"/>
          <w:szCs w:val="22"/>
        </w:rPr>
      </w:pPr>
    </w:p>
    <w:tbl>
      <w:tblPr>
        <w:tblW w:w="967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37"/>
        <w:gridCol w:w="1563"/>
        <w:gridCol w:w="1215"/>
        <w:gridCol w:w="1909"/>
        <w:gridCol w:w="1388"/>
        <w:gridCol w:w="1861"/>
      </w:tblGrid>
      <w:tr w:rsidR="00C37C2E" w:rsidRPr="00195D56" w14:paraId="5A80A0D9" w14:textId="77777777" w:rsidTr="00FA2AB5">
        <w:trPr>
          <w:trHeight w:val="791"/>
        </w:trPr>
        <w:tc>
          <w:tcPr>
            <w:tcW w:w="4515" w:type="dxa"/>
            <w:gridSpan w:val="3"/>
            <w:shd w:val="clear" w:color="auto" w:fill="95B3D7" w:themeFill="accent1" w:themeFillTint="99"/>
          </w:tcPr>
          <w:p w14:paraId="500966B6" w14:textId="77777777" w:rsidR="00C37C2E" w:rsidRPr="00195D56" w:rsidRDefault="00C37C2E" w:rsidP="00FA2AB5">
            <w:pPr>
              <w:pStyle w:val="Style5"/>
              <w:widowControl/>
              <w:jc w:val="left"/>
              <w:rPr>
                <w:rStyle w:val="FontStyle289"/>
                <w:bCs/>
                <w:sz w:val="18"/>
                <w:szCs w:val="18"/>
              </w:rPr>
            </w:pPr>
            <w:r w:rsidRPr="00195D56">
              <w:rPr>
                <w:rStyle w:val="FontStyle289"/>
                <w:bCs/>
                <w:sz w:val="18"/>
                <w:szCs w:val="18"/>
              </w:rPr>
              <w:t>Wymagany parametr</w:t>
            </w:r>
          </w:p>
        </w:tc>
        <w:tc>
          <w:tcPr>
            <w:tcW w:w="1909" w:type="dxa"/>
            <w:shd w:val="clear" w:color="auto" w:fill="95B3D7" w:themeFill="accent1" w:themeFillTint="99"/>
          </w:tcPr>
          <w:p w14:paraId="13B624E5" w14:textId="77777777" w:rsidR="00C37C2E" w:rsidRPr="00195D56" w:rsidRDefault="00C37C2E" w:rsidP="00FA2AB5">
            <w:pPr>
              <w:pStyle w:val="Style5"/>
              <w:widowControl/>
              <w:jc w:val="left"/>
              <w:rPr>
                <w:rStyle w:val="FontStyle289"/>
                <w:bCs/>
                <w:sz w:val="18"/>
                <w:szCs w:val="18"/>
              </w:rPr>
            </w:pPr>
            <w:r w:rsidRPr="00195D56">
              <w:rPr>
                <w:rStyle w:val="FontStyle289"/>
                <w:bCs/>
                <w:sz w:val="18"/>
                <w:szCs w:val="18"/>
              </w:rPr>
              <w:t xml:space="preserve">Rodzaj przedmiotowego środka dowodowego (w rozumieniu art. 105 ust. 1 - 3 </w:t>
            </w:r>
            <w:proofErr w:type="spellStart"/>
            <w:r w:rsidRPr="00195D56">
              <w:rPr>
                <w:rStyle w:val="FontStyle289"/>
                <w:bCs/>
                <w:sz w:val="18"/>
                <w:szCs w:val="18"/>
              </w:rPr>
              <w:t>p.z.p</w:t>
            </w:r>
            <w:proofErr w:type="spellEnd"/>
            <w:r w:rsidRPr="00195D56">
              <w:rPr>
                <w:rStyle w:val="FontStyle289"/>
                <w:bCs/>
                <w:sz w:val="18"/>
                <w:szCs w:val="18"/>
              </w:rPr>
              <w:t>.) – tj. certyfikaty/sprawozdania z badań wydane przez jednostkę oceniającą zgodność</w:t>
            </w:r>
          </w:p>
        </w:tc>
        <w:tc>
          <w:tcPr>
            <w:tcW w:w="1388" w:type="dxa"/>
            <w:shd w:val="clear" w:color="auto" w:fill="95B3D7" w:themeFill="accent1" w:themeFillTint="99"/>
          </w:tcPr>
          <w:p w14:paraId="4DB21153" w14:textId="77777777" w:rsidR="00C37C2E" w:rsidRPr="00195D56" w:rsidRDefault="00C37C2E" w:rsidP="00FA2AB5">
            <w:pPr>
              <w:pStyle w:val="Style5"/>
              <w:widowControl/>
              <w:jc w:val="left"/>
              <w:rPr>
                <w:rStyle w:val="FontStyle289"/>
                <w:bCs/>
                <w:sz w:val="18"/>
                <w:szCs w:val="18"/>
              </w:rPr>
            </w:pPr>
            <w:r w:rsidRPr="00195D56">
              <w:rPr>
                <w:rStyle w:val="FontStyle289"/>
                <w:bCs/>
                <w:sz w:val="18"/>
                <w:szCs w:val="18"/>
              </w:rPr>
              <w:t xml:space="preserve">Przyczyny braku dostępu do certyfikatów lub sprawozdań z badań (w rozumieniu art. 105 ust. 4 </w:t>
            </w:r>
            <w:proofErr w:type="spellStart"/>
            <w:r w:rsidRPr="00195D56">
              <w:rPr>
                <w:rStyle w:val="FontStyle289"/>
                <w:bCs/>
                <w:sz w:val="18"/>
                <w:szCs w:val="18"/>
              </w:rPr>
              <w:t>p.z.p</w:t>
            </w:r>
            <w:proofErr w:type="spellEnd"/>
            <w:r w:rsidRPr="00195D56">
              <w:rPr>
                <w:rStyle w:val="FontStyle289"/>
                <w:bCs/>
                <w:sz w:val="18"/>
                <w:szCs w:val="18"/>
              </w:rPr>
              <w:t>.)</w:t>
            </w:r>
          </w:p>
        </w:tc>
        <w:tc>
          <w:tcPr>
            <w:tcW w:w="1861" w:type="dxa"/>
            <w:shd w:val="clear" w:color="auto" w:fill="95B3D7" w:themeFill="accent1" w:themeFillTint="99"/>
          </w:tcPr>
          <w:p w14:paraId="434F7678" w14:textId="77777777" w:rsidR="00C37C2E" w:rsidRPr="00195D56" w:rsidRDefault="00C37C2E" w:rsidP="00FA2AB5">
            <w:pPr>
              <w:pStyle w:val="Style5"/>
              <w:widowControl/>
              <w:jc w:val="left"/>
              <w:rPr>
                <w:rStyle w:val="FontStyle289"/>
                <w:bCs/>
                <w:sz w:val="18"/>
                <w:szCs w:val="18"/>
              </w:rPr>
            </w:pPr>
            <w:r w:rsidRPr="00195D56">
              <w:rPr>
                <w:rStyle w:val="FontStyle289"/>
                <w:bCs/>
                <w:sz w:val="18"/>
                <w:szCs w:val="18"/>
              </w:rPr>
              <w:t xml:space="preserve">Dowody zastępcze potwierdzające, że oferowane dostawy spełniają wymagania Zamawiającego (w rozumieniu art. 105 ust. 4 </w:t>
            </w:r>
            <w:proofErr w:type="spellStart"/>
            <w:r w:rsidRPr="00195D56">
              <w:rPr>
                <w:rStyle w:val="FontStyle289"/>
                <w:bCs/>
                <w:sz w:val="18"/>
                <w:szCs w:val="18"/>
              </w:rPr>
              <w:t>p.z.p</w:t>
            </w:r>
            <w:proofErr w:type="spellEnd"/>
            <w:r w:rsidRPr="00195D56">
              <w:rPr>
                <w:rStyle w:val="FontStyle289"/>
                <w:bCs/>
                <w:sz w:val="18"/>
                <w:szCs w:val="18"/>
              </w:rPr>
              <w:t>.)</w:t>
            </w:r>
          </w:p>
        </w:tc>
      </w:tr>
      <w:tr w:rsidR="00C37C2E" w:rsidRPr="00195D56" w14:paraId="45346153" w14:textId="77777777" w:rsidTr="00FA2AB5">
        <w:trPr>
          <w:trHeight w:val="384"/>
        </w:trPr>
        <w:tc>
          <w:tcPr>
            <w:tcW w:w="1737" w:type="dxa"/>
          </w:tcPr>
          <w:p w14:paraId="13A79B12" w14:textId="77777777" w:rsidR="00C37C2E" w:rsidRPr="00195D56" w:rsidRDefault="00C37C2E" w:rsidP="00FA2AB5">
            <w:pPr>
              <w:pStyle w:val="Style5"/>
              <w:widowControl/>
              <w:jc w:val="left"/>
              <w:rPr>
                <w:rStyle w:val="FontStyle289"/>
                <w:bCs/>
                <w:sz w:val="18"/>
                <w:szCs w:val="18"/>
              </w:rPr>
            </w:pPr>
            <w:r w:rsidRPr="00195D56">
              <w:rPr>
                <w:b/>
                <w:bCs/>
                <w:sz w:val="18"/>
                <w:szCs w:val="18"/>
              </w:rPr>
              <w:t>Parametr</w:t>
            </w:r>
          </w:p>
        </w:tc>
        <w:tc>
          <w:tcPr>
            <w:tcW w:w="1563" w:type="dxa"/>
          </w:tcPr>
          <w:p w14:paraId="1FF4CD25" w14:textId="77777777" w:rsidR="00C37C2E" w:rsidRPr="00195D56" w:rsidRDefault="00C37C2E" w:rsidP="00FA2AB5">
            <w:pPr>
              <w:pStyle w:val="Style5"/>
              <w:widowControl/>
              <w:jc w:val="left"/>
              <w:rPr>
                <w:rStyle w:val="FontStyle289"/>
                <w:bCs/>
                <w:sz w:val="18"/>
                <w:szCs w:val="18"/>
              </w:rPr>
            </w:pPr>
            <w:r w:rsidRPr="00195D56">
              <w:rPr>
                <w:rStyle w:val="FontStyle289"/>
                <w:bCs/>
                <w:sz w:val="18"/>
                <w:szCs w:val="18"/>
              </w:rPr>
              <w:t>Jednostka</w:t>
            </w:r>
          </w:p>
        </w:tc>
        <w:tc>
          <w:tcPr>
            <w:tcW w:w="1214" w:type="dxa"/>
          </w:tcPr>
          <w:p w14:paraId="0D6EC27C" w14:textId="77777777" w:rsidR="00C37C2E" w:rsidRPr="00195D56" w:rsidRDefault="00C37C2E" w:rsidP="00FA2AB5">
            <w:pPr>
              <w:pStyle w:val="Style5"/>
              <w:widowControl/>
              <w:jc w:val="left"/>
              <w:rPr>
                <w:rStyle w:val="FontStyle289"/>
                <w:bCs/>
                <w:sz w:val="18"/>
                <w:szCs w:val="18"/>
              </w:rPr>
            </w:pPr>
            <w:r w:rsidRPr="00195D56">
              <w:rPr>
                <w:b/>
                <w:bCs/>
                <w:sz w:val="18"/>
                <w:szCs w:val="18"/>
              </w:rPr>
              <w:t>Zakres</w:t>
            </w:r>
          </w:p>
        </w:tc>
        <w:tc>
          <w:tcPr>
            <w:tcW w:w="1909" w:type="dxa"/>
          </w:tcPr>
          <w:p w14:paraId="6D27D1CE" w14:textId="77777777" w:rsidR="00C37C2E" w:rsidRPr="00195D56" w:rsidRDefault="00C37C2E" w:rsidP="00FA2AB5">
            <w:pPr>
              <w:pStyle w:val="Style5"/>
              <w:widowControl/>
              <w:jc w:val="left"/>
              <w:rPr>
                <w:rStyle w:val="FontStyle289"/>
                <w:bCs/>
                <w:sz w:val="18"/>
                <w:szCs w:val="18"/>
              </w:rPr>
            </w:pPr>
          </w:p>
        </w:tc>
        <w:tc>
          <w:tcPr>
            <w:tcW w:w="1388" w:type="dxa"/>
          </w:tcPr>
          <w:p w14:paraId="2BA8C5F8" w14:textId="77777777" w:rsidR="00C37C2E" w:rsidRPr="00195D56" w:rsidRDefault="00C37C2E" w:rsidP="00FA2AB5">
            <w:pPr>
              <w:pStyle w:val="Style5"/>
              <w:widowControl/>
              <w:jc w:val="left"/>
              <w:rPr>
                <w:rStyle w:val="FontStyle289"/>
                <w:bCs/>
                <w:sz w:val="18"/>
                <w:szCs w:val="18"/>
              </w:rPr>
            </w:pPr>
          </w:p>
        </w:tc>
        <w:tc>
          <w:tcPr>
            <w:tcW w:w="1861" w:type="dxa"/>
          </w:tcPr>
          <w:p w14:paraId="04BF97EF" w14:textId="77777777" w:rsidR="00C37C2E" w:rsidRPr="00195D56" w:rsidRDefault="00C37C2E" w:rsidP="00FA2AB5">
            <w:pPr>
              <w:pStyle w:val="Style5"/>
              <w:widowControl/>
              <w:jc w:val="left"/>
              <w:rPr>
                <w:rStyle w:val="FontStyle289"/>
                <w:bCs/>
                <w:sz w:val="18"/>
                <w:szCs w:val="18"/>
              </w:rPr>
            </w:pPr>
          </w:p>
        </w:tc>
      </w:tr>
      <w:tr w:rsidR="00C37C2E" w:rsidRPr="00195D56" w14:paraId="16CBFEA6" w14:textId="77777777" w:rsidTr="00FA2AB5">
        <w:trPr>
          <w:trHeight w:val="353"/>
        </w:trPr>
        <w:tc>
          <w:tcPr>
            <w:tcW w:w="1737" w:type="dxa"/>
            <w:vAlign w:val="center"/>
          </w:tcPr>
          <w:p w14:paraId="05867B28" w14:textId="2A4CCCB5" w:rsidR="00C37C2E" w:rsidRPr="00195D56" w:rsidRDefault="0053366F" w:rsidP="00FA2AB5">
            <w:pPr>
              <w:pStyle w:val="Style5"/>
              <w:widowControl/>
              <w:jc w:val="left"/>
              <w:rPr>
                <w:sz w:val="18"/>
                <w:szCs w:val="18"/>
              </w:rPr>
            </w:pPr>
            <w:r w:rsidRPr="0053366F">
              <w:rPr>
                <w:b/>
                <w:bCs/>
                <w:sz w:val="18"/>
                <w:szCs w:val="18"/>
              </w:rPr>
              <w:t>zawartość chlorowodoru</w:t>
            </w:r>
          </w:p>
        </w:tc>
        <w:tc>
          <w:tcPr>
            <w:tcW w:w="1563" w:type="dxa"/>
            <w:vAlign w:val="center"/>
          </w:tcPr>
          <w:p w14:paraId="132F6462" w14:textId="77777777" w:rsidR="00C37C2E" w:rsidRPr="00195D56" w:rsidRDefault="00C37C2E" w:rsidP="00FA2AB5">
            <w:pPr>
              <w:pStyle w:val="Style5"/>
              <w:widowControl/>
              <w:jc w:val="left"/>
              <w:rPr>
                <w:sz w:val="18"/>
                <w:szCs w:val="18"/>
              </w:rPr>
            </w:pPr>
            <w:r w:rsidRPr="00195D56">
              <w:rPr>
                <w:b/>
                <w:bCs/>
                <w:sz w:val="18"/>
                <w:szCs w:val="18"/>
              </w:rPr>
              <w:t>% (m/m)</w:t>
            </w:r>
          </w:p>
        </w:tc>
        <w:tc>
          <w:tcPr>
            <w:tcW w:w="1214" w:type="dxa"/>
            <w:vAlign w:val="center"/>
          </w:tcPr>
          <w:p w14:paraId="1C2AB595" w14:textId="465D4FB6" w:rsidR="00C37C2E" w:rsidRPr="00195D56" w:rsidRDefault="0053366F" w:rsidP="00FA2AB5">
            <w:pPr>
              <w:pStyle w:val="Style5"/>
              <w:widowControl/>
              <w:jc w:val="left"/>
              <w:rPr>
                <w:sz w:val="18"/>
                <w:szCs w:val="18"/>
              </w:rPr>
            </w:pPr>
            <w:r>
              <w:rPr>
                <w:b/>
                <w:bCs/>
                <w:sz w:val="18"/>
                <w:szCs w:val="18"/>
              </w:rPr>
              <w:t>≥ 33</w:t>
            </w:r>
            <w:r w:rsidR="00C37C2E" w:rsidRPr="00195D56">
              <w:rPr>
                <w:b/>
                <w:bCs/>
                <w:sz w:val="18"/>
                <w:szCs w:val="18"/>
              </w:rPr>
              <w:t>,0</w:t>
            </w:r>
          </w:p>
        </w:tc>
        <w:tc>
          <w:tcPr>
            <w:tcW w:w="1909" w:type="dxa"/>
          </w:tcPr>
          <w:p w14:paraId="2D84CE87" w14:textId="77777777" w:rsidR="00C37C2E" w:rsidRPr="00195D56" w:rsidRDefault="00C37C2E" w:rsidP="00FA2AB5">
            <w:pPr>
              <w:pStyle w:val="Style5"/>
              <w:widowControl/>
              <w:jc w:val="left"/>
              <w:rPr>
                <w:rStyle w:val="FontStyle289"/>
                <w:bCs/>
                <w:sz w:val="18"/>
                <w:szCs w:val="18"/>
              </w:rPr>
            </w:pPr>
          </w:p>
        </w:tc>
        <w:tc>
          <w:tcPr>
            <w:tcW w:w="1388" w:type="dxa"/>
          </w:tcPr>
          <w:p w14:paraId="5AF3C9C3" w14:textId="77777777" w:rsidR="00C37C2E" w:rsidRPr="00195D56" w:rsidRDefault="00C37C2E" w:rsidP="00FA2AB5">
            <w:pPr>
              <w:pStyle w:val="Style5"/>
              <w:widowControl/>
              <w:jc w:val="left"/>
              <w:rPr>
                <w:rStyle w:val="FontStyle289"/>
                <w:bCs/>
                <w:sz w:val="18"/>
                <w:szCs w:val="18"/>
              </w:rPr>
            </w:pPr>
          </w:p>
        </w:tc>
        <w:tc>
          <w:tcPr>
            <w:tcW w:w="1861" w:type="dxa"/>
          </w:tcPr>
          <w:p w14:paraId="55902AEF" w14:textId="77777777" w:rsidR="00C37C2E" w:rsidRPr="00195D56" w:rsidRDefault="00C37C2E" w:rsidP="00FA2AB5">
            <w:pPr>
              <w:pStyle w:val="Style5"/>
              <w:widowControl/>
              <w:jc w:val="left"/>
              <w:rPr>
                <w:rStyle w:val="FontStyle289"/>
                <w:bCs/>
                <w:sz w:val="18"/>
                <w:szCs w:val="18"/>
              </w:rPr>
            </w:pPr>
          </w:p>
        </w:tc>
      </w:tr>
      <w:tr w:rsidR="00C37C2E" w:rsidRPr="00195D56" w14:paraId="14652AE6" w14:textId="77777777" w:rsidTr="00FA2AB5">
        <w:trPr>
          <w:trHeight w:val="223"/>
        </w:trPr>
        <w:tc>
          <w:tcPr>
            <w:tcW w:w="1737" w:type="dxa"/>
            <w:vAlign w:val="center"/>
          </w:tcPr>
          <w:p w14:paraId="2AF4E865" w14:textId="4CBB7D0B" w:rsidR="00C37C2E" w:rsidRPr="00195D56" w:rsidRDefault="0053366F" w:rsidP="00FA2AB5">
            <w:pPr>
              <w:pStyle w:val="Style5"/>
              <w:widowControl/>
              <w:jc w:val="left"/>
              <w:rPr>
                <w:sz w:val="18"/>
                <w:szCs w:val="18"/>
              </w:rPr>
            </w:pPr>
            <w:r w:rsidRPr="0053366F">
              <w:rPr>
                <w:b/>
                <w:bCs/>
                <w:sz w:val="18"/>
                <w:szCs w:val="18"/>
              </w:rPr>
              <w:t>zawartość substancji utleniających w przeliczeniu na  Cl2</w:t>
            </w:r>
          </w:p>
        </w:tc>
        <w:tc>
          <w:tcPr>
            <w:tcW w:w="1563" w:type="dxa"/>
            <w:vAlign w:val="center"/>
          </w:tcPr>
          <w:p w14:paraId="1084261D" w14:textId="77777777" w:rsidR="00C37C2E" w:rsidRPr="00195D56" w:rsidRDefault="00C37C2E" w:rsidP="00FA2AB5">
            <w:pPr>
              <w:pStyle w:val="Style5"/>
              <w:widowControl/>
              <w:jc w:val="left"/>
              <w:rPr>
                <w:sz w:val="18"/>
                <w:szCs w:val="18"/>
              </w:rPr>
            </w:pPr>
            <w:r w:rsidRPr="00195D56">
              <w:rPr>
                <w:b/>
                <w:bCs/>
                <w:sz w:val="18"/>
                <w:szCs w:val="18"/>
              </w:rPr>
              <w:t>% (m/m)</w:t>
            </w:r>
          </w:p>
        </w:tc>
        <w:tc>
          <w:tcPr>
            <w:tcW w:w="1214" w:type="dxa"/>
            <w:vAlign w:val="center"/>
          </w:tcPr>
          <w:p w14:paraId="38B6DB96" w14:textId="68F72843" w:rsidR="00C37C2E" w:rsidRPr="00195D56" w:rsidRDefault="00C37C2E" w:rsidP="00FA2AB5">
            <w:pPr>
              <w:pStyle w:val="Style5"/>
              <w:widowControl/>
              <w:jc w:val="left"/>
              <w:rPr>
                <w:sz w:val="18"/>
                <w:szCs w:val="18"/>
              </w:rPr>
            </w:pPr>
            <w:r w:rsidRPr="00195D56">
              <w:rPr>
                <w:b/>
                <w:bCs/>
                <w:sz w:val="18"/>
                <w:szCs w:val="18"/>
              </w:rPr>
              <w:t>≤ 0,0</w:t>
            </w:r>
            <w:r w:rsidR="0053366F">
              <w:rPr>
                <w:b/>
                <w:bCs/>
                <w:sz w:val="18"/>
                <w:szCs w:val="18"/>
              </w:rPr>
              <w:t>0</w:t>
            </w:r>
            <w:r w:rsidRPr="00195D56">
              <w:rPr>
                <w:b/>
                <w:bCs/>
                <w:sz w:val="18"/>
                <w:szCs w:val="18"/>
              </w:rPr>
              <w:t>5</w:t>
            </w:r>
          </w:p>
        </w:tc>
        <w:tc>
          <w:tcPr>
            <w:tcW w:w="1909" w:type="dxa"/>
          </w:tcPr>
          <w:p w14:paraId="5A12D40B" w14:textId="77777777" w:rsidR="00C37C2E" w:rsidRPr="00195D56" w:rsidRDefault="00C37C2E" w:rsidP="00FA2AB5">
            <w:pPr>
              <w:pStyle w:val="Style5"/>
              <w:widowControl/>
              <w:jc w:val="left"/>
              <w:rPr>
                <w:rStyle w:val="FontStyle289"/>
                <w:bCs/>
                <w:sz w:val="18"/>
                <w:szCs w:val="18"/>
              </w:rPr>
            </w:pPr>
          </w:p>
        </w:tc>
        <w:tc>
          <w:tcPr>
            <w:tcW w:w="1388" w:type="dxa"/>
          </w:tcPr>
          <w:p w14:paraId="1F5D9FEF" w14:textId="77777777" w:rsidR="00C37C2E" w:rsidRPr="00195D56" w:rsidRDefault="00C37C2E" w:rsidP="00FA2AB5">
            <w:pPr>
              <w:pStyle w:val="Style5"/>
              <w:widowControl/>
              <w:jc w:val="left"/>
              <w:rPr>
                <w:rStyle w:val="FontStyle289"/>
                <w:bCs/>
                <w:sz w:val="18"/>
                <w:szCs w:val="18"/>
              </w:rPr>
            </w:pPr>
          </w:p>
        </w:tc>
        <w:tc>
          <w:tcPr>
            <w:tcW w:w="1861" w:type="dxa"/>
          </w:tcPr>
          <w:p w14:paraId="65CD69EA" w14:textId="77777777" w:rsidR="00C37C2E" w:rsidRPr="00195D56" w:rsidRDefault="00C37C2E" w:rsidP="00FA2AB5">
            <w:pPr>
              <w:pStyle w:val="Style5"/>
              <w:widowControl/>
              <w:jc w:val="left"/>
              <w:rPr>
                <w:rStyle w:val="FontStyle289"/>
                <w:bCs/>
                <w:sz w:val="18"/>
                <w:szCs w:val="18"/>
              </w:rPr>
            </w:pPr>
          </w:p>
        </w:tc>
      </w:tr>
      <w:tr w:rsidR="00C37C2E" w:rsidRPr="00195D56" w14:paraId="3CB94A99" w14:textId="77777777" w:rsidTr="00FA2AB5">
        <w:trPr>
          <w:trHeight w:val="374"/>
        </w:trPr>
        <w:tc>
          <w:tcPr>
            <w:tcW w:w="1737" w:type="dxa"/>
            <w:vAlign w:val="center"/>
          </w:tcPr>
          <w:p w14:paraId="082B7AD2" w14:textId="2922DD51" w:rsidR="00C37C2E" w:rsidRPr="00195D56" w:rsidRDefault="0053366F" w:rsidP="00FA2AB5">
            <w:pPr>
              <w:pStyle w:val="Style5"/>
              <w:widowControl/>
              <w:jc w:val="left"/>
              <w:rPr>
                <w:sz w:val="18"/>
                <w:szCs w:val="18"/>
              </w:rPr>
            </w:pPr>
            <w:r w:rsidRPr="0053366F">
              <w:rPr>
                <w:b/>
                <w:bCs/>
                <w:sz w:val="18"/>
                <w:szCs w:val="18"/>
              </w:rPr>
              <w:t>zawartość związków organicznych</w:t>
            </w:r>
          </w:p>
        </w:tc>
        <w:tc>
          <w:tcPr>
            <w:tcW w:w="1563" w:type="dxa"/>
            <w:vAlign w:val="center"/>
          </w:tcPr>
          <w:p w14:paraId="071385C9" w14:textId="77777777" w:rsidR="00C37C2E" w:rsidRPr="00195D56" w:rsidRDefault="00C37C2E" w:rsidP="00FA2AB5">
            <w:pPr>
              <w:pStyle w:val="Style5"/>
              <w:widowControl/>
              <w:jc w:val="left"/>
              <w:rPr>
                <w:sz w:val="18"/>
                <w:szCs w:val="18"/>
              </w:rPr>
            </w:pPr>
            <w:r w:rsidRPr="00195D56">
              <w:rPr>
                <w:b/>
                <w:bCs/>
                <w:sz w:val="18"/>
                <w:szCs w:val="18"/>
              </w:rPr>
              <w:t>% (m/m)</w:t>
            </w:r>
          </w:p>
        </w:tc>
        <w:tc>
          <w:tcPr>
            <w:tcW w:w="1214" w:type="dxa"/>
            <w:vAlign w:val="center"/>
          </w:tcPr>
          <w:p w14:paraId="13002C0A" w14:textId="3FD5C54A" w:rsidR="00C37C2E" w:rsidRPr="00195D56" w:rsidRDefault="0053366F" w:rsidP="00FA2AB5">
            <w:pPr>
              <w:pStyle w:val="Style5"/>
              <w:widowControl/>
              <w:jc w:val="left"/>
              <w:rPr>
                <w:sz w:val="18"/>
                <w:szCs w:val="18"/>
              </w:rPr>
            </w:pPr>
            <w:r>
              <w:rPr>
                <w:b/>
                <w:bCs/>
                <w:sz w:val="18"/>
                <w:szCs w:val="18"/>
              </w:rPr>
              <w:t>≤ 0,1</w:t>
            </w:r>
          </w:p>
        </w:tc>
        <w:tc>
          <w:tcPr>
            <w:tcW w:w="1909" w:type="dxa"/>
          </w:tcPr>
          <w:p w14:paraId="08A64212" w14:textId="77777777" w:rsidR="00C37C2E" w:rsidRPr="00195D56" w:rsidRDefault="00C37C2E" w:rsidP="00FA2AB5">
            <w:pPr>
              <w:pStyle w:val="Style5"/>
              <w:widowControl/>
              <w:jc w:val="left"/>
              <w:rPr>
                <w:rStyle w:val="FontStyle289"/>
                <w:bCs/>
                <w:sz w:val="18"/>
                <w:szCs w:val="18"/>
              </w:rPr>
            </w:pPr>
          </w:p>
        </w:tc>
        <w:tc>
          <w:tcPr>
            <w:tcW w:w="1388" w:type="dxa"/>
          </w:tcPr>
          <w:p w14:paraId="6D41561F" w14:textId="77777777" w:rsidR="00C37C2E" w:rsidRPr="00195D56" w:rsidRDefault="00C37C2E" w:rsidP="00FA2AB5">
            <w:pPr>
              <w:pStyle w:val="Style5"/>
              <w:widowControl/>
              <w:jc w:val="left"/>
              <w:rPr>
                <w:rStyle w:val="FontStyle289"/>
                <w:bCs/>
                <w:sz w:val="18"/>
                <w:szCs w:val="18"/>
              </w:rPr>
            </w:pPr>
          </w:p>
        </w:tc>
        <w:tc>
          <w:tcPr>
            <w:tcW w:w="1861" w:type="dxa"/>
          </w:tcPr>
          <w:p w14:paraId="7E91DC31" w14:textId="77777777" w:rsidR="00C37C2E" w:rsidRPr="00195D56" w:rsidRDefault="00C37C2E" w:rsidP="00FA2AB5">
            <w:pPr>
              <w:pStyle w:val="Style5"/>
              <w:widowControl/>
              <w:jc w:val="left"/>
              <w:rPr>
                <w:rStyle w:val="FontStyle289"/>
                <w:bCs/>
                <w:sz w:val="18"/>
                <w:szCs w:val="18"/>
              </w:rPr>
            </w:pPr>
          </w:p>
        </w:tc>
      </w:tr>
      <w:tr w:rsidR="00C37C2E" w:rsidRPr="00195D56" w14:paraId="64A9FBF8" w14:textId="77777777" w:rsidTr="00FA2AB5">
        <w:trPr>
          <w:trHeight w:val="342"/>
        </w:trPr>
        <w:tc>
          <w:tcPr>
            <w:tcW w:w="1737" w:type="dxa"/>
            <w:vAlign w:val="center"/>
          </w:tcPr>
          <w:p w14:paraId="2B6FA0BB" w14:textId="5C8623F5" w:rsidR="00C37C2E" w:rsidRPr="00195D56" w:rsidRDefault="0053366F" w:rsidP="00FA2AB5">
            <w:pPr>
              <w:pStyle w:val="Style5"/>
              <w:widowControl/>
              <w:jc w:val="left"/>
              <w:rPr>
                <w:sz w:val="18"/>
                <w:szCs w:val="18"/>
              </w:rPr>
            </w:pPr>
            <w:r w:rsidRPr="0053366F">
              <w:rPr>
                <w:b/>
                <w:bCs/>
                <w:sz w:val="18"/>
                <w:szCs w:val="18"/>
              </w:rPr>
              <w:t>zawartość żelaza</w:t>
            </w:r>
            <w:r w:rsidRPr="0053366F">
              <w:rPr>
                <w:b/>
                <w:bCs/>
                <w:sz w:val="18"/>
                <w:szCs w:val="18"/>
              </w:rPr>
              <w:tab/>
            </w:r>
          </w:p>
        </w:tc>
        <w:tc>
          <w:tcPr>
            <w:tcW w:w="1563" w:type="dxa"/>
            <w:vAlign w:val="center"/>
          </w:tcPr>
          <w:p w14:paraId="7475F4E8" w14:textId="77777777" w:rsidR="00C37C2E" w:rsidRPr="00195D56" w:rsidRDefault="00C37C2E" w:rsidP="00FA2AB5">
            <w:pPr>
              <w:pStyle w:val="Style5"/>
              <w:widowControl/>
              <w:jc w:val="left"/>
              <w:rPr>
                <w:sz w:val="18"/>
                <w:szCs w:val="18"/>
              </w:rPr>
            </w:pPr>
            <w:r w:rsidRPr="00195D56">
              <w:rPr>
                <w:b/>
                <w:bCs/>
                <w:sz w:val="18"/>
                <w:szCs w:val="18"/>
              </w:rPr>
              <w:t>% (m/m)</w:t>
            </w:r>
          </w:p>
        </w:tc>
        <w:tc>
          <w:tcPr>
            <w:tcW w:w="1214" w:type="dxa"/>
            <w:vAlign w:val="center"/>
          </w:tcPr>
          <w:p w14:paraId="6C41535A" w14:textId="1E0EA014" w:rsidR="00C37C2E" w:rsidRPr="00195D56" w:rsidRDefault="0053366F" w:rsidP="00FA2AB5">
            <w:pPr>
              <w:pStyle w:val="Style5"/>
              <w:widowControl/>
              <w:jc w:val="left"/>
              <w:rPr>
                <w:sz w:val="18"/>
                <w:szCs w:val="18"/>
              </w:rPr>
            </w:pPr>
            <w:r>
              <w:rPr>
                <w:b/>
                <w:bCs/>
                <w:sz w:val="18"/>
                <w:szCs w:val="18"/>
              </w:rPr>
              <w:t>≤ 0,005</w:t>
            </w:r>
          </w:p>
        </w:tc>
        <w:tc>
          <w:tcPr>
            <w:tcW w:w="1909" w:type="dxa"/>
          </w:tcPr>
          <w:p w14:paraId="21279344" w14:textId="77777777" w:rsidR="00C37C2E" w:rsidRPr="00195D56" w:rsidRDefault="00C37C2E" w:rsidP="00FA2AB5">
            <w:pPr>
              <w:pStyle w:val="Style5"/>
              <w:widowControl/>
              <w:jc w:val="left"/>
              <w:rPr>
                <w:rStyle w:val="FontStyle289"/>
                <w:bCs/>
                <w:sz w:val="18"/>
                <w:szCs w:val="18"/>
              </w:rPr>
            </w:pPr>
          </w:p>
        </w:tc>
        <w:tc>
          <w:tcPr>
            <w:tcW w:w="1388" w:type="dxa"/>
          </w:tcPr>
          <w:p w14:paraId="06495D04" w14:textId="77777777" w:rsidR="00C37C2E" w:rsidRPr="00195D56" w:rsidRDefault="00C37C2E" w:rsidP="00FA2AB5">
            <w:pPr>
              <w:pStyle w:val="Style5"/>
              <w:widowControl/>
              <w:jc w:val="left"/>
              <w:rPr>
                <w:rStyle w:val="FontStyle289"/>
                <w:bCs/>
                <w:sz w:val="18"/>
                <w:szCs w:val="18"/>
              </w:rPr>
            </w:pPr>
          </w:p>
        </w:tc>
        <w:tc>
          <w:tcPr>
            <w:tcW w:w="1861" w:type="dxa"/>
          </w:tcPr>
          <w:p w14:paraId="4782169A" w14:textId="77777777" w:rsidR="00C37C2E" w:rsidRPr="00195D56" w:rsidRDefault="00C37C2E" w:rsidP="00FA2AB5">
            <w:pPr>
              <w:pStyle w:val="Style5"/>
              <w:widowControl/>
              <w:jc w:val="left"/>
              <w:rPr>
                <w:rStyle w:val="FontStyle289"/>
                <w:bCs/>
                <w:sz w:val="18"/>
                <w:szCs w:val="18"/>
              </w:rPr>
            </w:pPr>
          </w:p>
        </w:tc>
      </w:tr>
    </w:tbl>
    <w:p w14:paraId="683433C1" w14:textId="77777777" w:rsidR="00C37C2E" w:rsidRDefault="00C37C2E" w:rsidP="00C37C2E">
      <w:pPr>
        <w:jc w:val="both"/>
      </w:pPr>
    </w:p>
    <w:p w14:paraId="35B26B13" w14:textId="77777777" w:rsidR="00C37C2E" w:rsidRPr="00B842C8" w:rsidRDefault="00C37C2E" w:rsidP="00C37C2E"/>
    <w:p w14:paraId="6A70E626" w14:textId="77777777" w:rsidR="00D307F2" w:rsidRPr="00B842C8" w:rsidRDefault="00D307F2" w:rsidP="00B842C8"/>
    <w:sectPr w:rsidR="00D307F2" w:rsidRPr="00B842C8"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5876B" w14:textId="77777777" w:rsidR="00950AFF" w:rsidRDefault="00950AFF">
      <w:r>
        <w:separator/>
      </w:r>
    </w:p>
  </w:endnote>
  <w:endnote w:type="continuationSeparator" w:id="0">
    <w:p w14:paraId="7BDC5A2C" w14:textId="77777777" w:rsidR="00950AFF" w:rsidRDefault="00950AFF">
      <w:r>
        <w:continuationSeparator/>
      </w:r>
    </w:p>
  </w:endnote>
  <w:endnote w:type="continuationNotice" w:id="1">
    <w:p w14:paraId="6A8DCF58" w14:textId="77777777" w:rsidR="00950AFF" w:rsidRDefault="00950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FA2AB5" w:rsidRPr="00FA1618" w:rsidRDefault="00FA2AB5"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FA2AB5" w:rsidRPr="00FA1618" w:rsidRDefault="00FA2AB5"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FA2AB5" w:rsidRPr="00FA1618" w:rsidRDefault="00FA2AB5"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E07E3" w14:textId="77777777" w:rsidR="00950AFF" w:rsidRDefault="00950AFF">
      <w:r>
        <w:separator/>
      </w:r>
    </w:p>
  </w:footnote>
  <w:footnote w:type="continuationSeparator" w:id="0">
    <w:p w14:paraId="5F81B34F" w14:textId="77777777" w:rsidR="00950AFF" w:rsidRDefault="00950AFF">
      <w:r>
        <w:continuationSeparator/>
      </w:r>
    </w:p>
  </w:footnote>
  <w:footnote w:type="continuationNotice" w:id="1">
    <w:p w14:paraId="6A52627D" w14:textId="77777777" w:rsidR="00950AFF" w:rsidRDefault="00950AFF"/>
  </w:footnote>
  <w:footnote w:id="2">
    <w:p w14:paraId="692B45C8" w14:textId="77777777" w:rsidR="00FA2AB5" w:rsidRDefault="00FA2AB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3C20FA59" w14:textId="77777777" w:rsidR="00FA2AB5" w:rsidRDefault="00FA2AB5">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4">
    <w:p w14:paraId="5831095D" w14:textId="77777777" w:rsidR="00FA2AB5" w:rsidRDefault="00FA2AB5"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w:t>
      </w:r>
      <w:proofErr w:type="spellStart"/>
      <w:r w:rsidRPr="00146CFB">
        <w:rPr>
          <w:rFonts w:ascii="Arial" w:hAnsi="Arial" w:cs="Arial"/>
          <w:sz w:val="16"/>
          <w:szCs w:val="16"/>
        </w:rPr>
        <w:t>p.z.p</w:t>
      </w:r>
      <w:proofErr w:type="spellEnd"/>
      <w:r w:rsidRPr="00146CFB">
        <w:rPr>
          <w:rFonts w:ascii="Arial" w:hAnsi="Arial" w:cs="Arial"/>
          <w:sz w:val="16"/>
          <w:szCs w:val="16"/>
        </w:rPr>
        <w:t xml:space="preserve">.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5">
    <w:p w14:paraId="4A680C0C" w14:textId="77777777" w:rsidR="00FA2AB5" w:rsidRDefault="00FA2AB5" w:rsidP="00A77C43">
      <w:pPr>
        <w:pStyle w:val="Tekstprzypisudolnego"/>
        <w:jc w:val="both"/>
      </w:pPr>
      <w:r w:rsidRPr="00E41546">
        <w:rPr>
          <w:rFonts w:ascii="Arial" w:hAnsi="Arial" w:cs="Arial"/>
          <w:sz w:val="16"/>
          <w:szCs w:val="16"/>
        </w:rPr>
        <w:t>.</w:t>
      </w:r>
      <w:r>
        <w:t xml:space="preserve"> </w:t>
      </w:r>
    </w:p>
  </w:footnote>
  <w:footnote w:id="6">
    <w:p w14:paraId="14A304AD" w14:textId="77777777" w:rsidR="00FA2AB5" w:rsidRDefault="00FA2AB5"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 xml:space="preserve">W zależności od postępowania dodatkowo do rozważenia art.109 ust. 1. pkt. 7-10 i art. 393 </w:t>
      </w:r>
      <w:proofErr w:type="spellStart"/>
      <w:r>
        <w:rPr>
          <w:rFonts w:ascii="Arial" w:hAnsi="Arial" w:cs="Arial"/>
          <w:sz w:val="16"/>
          <w:szCs w:val="16"/>
        </w:rPr>
        <w:t>p.z.p</w:t>
      </w:r>
      <w:proofErr w:type="spellEnd"/>
      <w:r>
        <w:rPr>
          <w:rFonts w:ascii="Arial" w:hAnsi="Arial" w:cs="Arial"/>
          <w:sz w:val="16"/>
          <w:szCs w:val="16"/>
        </w:rPr>
        <w:t>.</w:t>
      </w:r>
      <w:r>
        <w:t xml:space="preserve"> </w:t>
      </w:r>
    </w:p>
  </w:footnote>
  <w:footnote w:id="7">
    <w:p w14:paraId="6FB6B9FF" w14:textId="77777777" w:rsidR="00FA2AB5" w:rsidRDefault="00FA2AB5"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w:t>
      </w:r>
      <w:proofErr w:type="spellStart"/>
      <w:r w:rsidRPr="00245B03">
        <w:rPr>
          <w:rFonts w:ascii="Arial" w:hAnsi="Arial" w:cs="Arial"/>
          <w:sz w:val="16"/>
          <w:szCs w:val="16"/>
        </w:rPr>
        <w:t>p.z.p</w:t>
      </w:r>
      <w:proofErr w:type="spellEnd"/>
      <w:r w:rsidRPr="00245B03">
        <w:rPr>
          <w:rFonts w:ascii="Arial" w:hAnsi="Arial" w:cs="Arial"/>
          <w:sz w:val="16"/>
          <w:szCs w:val="16"/>
        </w:rPr>
        <w:t xml:space="preserve">. </w:t>
      </w:r>
    </w:p>
  </w:footnote>
  <w:footnote w:id="8">
    <w:p w14:paraId="500A6BEA" w14:textId="77777777" w:rsidR="00FA2AB5" w:rsidRPr="007A5BD0" w:rsidRDefault="00FA2AB5"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9">
    <w:p w14:paraId="3ADAC8A6" w14:textId="77777777" w:rsidR="00FA2AB5" w:rsidRDefault="00FA2AB5"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10">
    <w:p w14:paraId="76505D92" w14:textId="77777777" w:rsidR="00FA2AB5" w:rsidRDefault="00FA2AB5">
      <w:pPr>
        <w:pStyle w:val="Tekstprzypisudolnego"/>
      </w:pPr>
      <w:r>
        <w:rPr>
          <w:rStyle w:val="Odwoanieprzypisudolnego"/>
        </w:rPr>
        <w:footnoteRef/>
      </w:r>
      <w:r>
        <w:t xml:space="preserve"> </w:t>
      </w:r>
      <w:r w:rsidRPr="00146CFB">
        <w:rPr>
          <w:rFonts w:ascii="Arial" w:hAnsi="Arial" w:cs="Arial"/>
          <w:sz w:val="16"/>
          <w:szCs w:val="16"/>
        </w:rPr>
        <w:t xml:space="preserve">Zgodnie z art. 225 </w:t>
      </w:r>
      <w:proofErr w:type="spellStart"/>
      <w:r w:rsidRPr="00146CFB">
        <w:rPr>
          <w:rFonts w:ascii="Arial" w:hAnsi="Arial" w:cs="Arial"/>
          <w:sz w:val="16"/>
          <w:szCs w:val="16"/>
        </w:rPr>
        <w:t>p.z.p</w:t>
      </w:r>
      <w:proofErr w:type="spellEnd"/>
      <w:r w:rsidRPr="00146CFB">
        <w:rPr>
          <w:rFonts w:ascii="Arial" w:hAnsi="Arial" w:cs="Arial"/>
          <w:sz w:val="16"/>
          <w:szCs w:val="16"/>
        </w:rPr>
        <w:t>.</w:t>
      </w:r>
    </w:p>
  </w:footnote>
  <w:footnote w:id="11">
    <w:p w14:paraId="04229F02" w14:textId="77777777" w:rsidR="00FA2AB5" w:rsidRDefault="00FA2AB5">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w:t>
      </w:r>
      <w:proofErr w:type="spellStart"/>
      <w:r w:rsidRPr="0016232D">
        <w:rPr>
          <w:rFonts w:ascii="Arial" w:hAnsi="Arial" w:cs="Arial"/>
          <w:sz w:val="16"/>
          <w:szCs w:val="16"/>
        </w:rPr>
        <w:t>p.z.p</w:t>
      </w:r>
      <w:proofErr w:type="spellEnd"/>
      <w:r w:rsidRPr="0016232D">
        <w:rPr>
          <w:rFonts w:ascii="Arial" w:hAnsi="Arial" w:cs="Arial"/>
          <w:sz w:val="16"/>
          <w:szCs w:val="16"/>
        </w:rPr>
        <w:t xml:space="preserve">. </w:t>
      </w:r>
    </w:p>
  </w:footnote>
  <w:footnote w:id="12">
    <w:p w14:paraId="3F3AB1AB" w14:textId="77777777" w:rsidR="00FA2AB5" w:rsidRDefault="00FA2AB5"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3">
    <w:p w14:paraId="49BED1D3" w14:textId="77777777" w:rsidR="00FA2AB5" w:rsidRDefault="00FA2AB5"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4">
    <w:p w14:paraId="7ADDC155" w14:textId="77777777" w:rsidR="00FA2AB5" w:rsidRPr="00B929A1" w:rsidRDefault="00FA2AB5"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4EE074" w14:textId="77777777" w:rsidR="00FA2AB5" w:rsidRDefault="00FA2AB5"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5057E4E" w14:textId="77777777" w:rsidR="00FA2AB5" w:rsidRDefault="00FA2AB5" w:rsidP="00F874D0">
      <w:pPr>
        <w:pStyle w:val="Tekstprzypisudolnego"/>
        <w:numPr>
          <w:ilvl w:val="0"/>
          <w:numId w:val="85"/>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6ECB7111" w14:textId="77777777" w:rsidR="00FA2AB5" w:rsidRPr="00B929A1" w:rsidRDefault="00FA2AB5"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BD8766" w14:textId="77777777" w:rsidR="00FA2AB5" w:rsidRPr="004E3F67" w:rsidRDefault="00FA2AB5"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14:paraId="3B000F06" w14:textId="77777777" w:rsidR="00FA2AB5" w:rsidRPr="00DA6FC9" w:rsidRDefault="00FA2AB5"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0C4D3126" w14:textId="77777777" w:rsidR="00FA2AB5" w:rsidRPr="00DA6FC9" w:rsidRDefault="00FA2AB5"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633BBA" w14:textId="77777777" w:rsidR="00FA2AB5" w:rsidRPr="00DA6FC9" w:rsidRDefault="00FA2AB5"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F6F588" w14:textId="77777777" w:rsidR="00FA2AB5" w:rsidRPr="00DA6FC9" w:rsidRDefault="00FA2AB5"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14:paraId="5A364DA1" w14:textId="77777777" w:rsidR="00FA2AB5" w:rsidRPr="00B929A1" w:rsidRDefault="00FA2AB5"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4CF08D" w14:textId="77777777" w:rsidR="00FA2AB5" w:rsidRDefault="00FA2AB5"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2B553F9" w14:textId="77777777" w:rsidR="00FA2AB5" w:rsidRDefault="00FA2AB5" w:rsidP="00F874D0">
      <w:pPr>
        <w:pStyle w:val="Tekstprzypisudolnego"/>
        <w:numPr>
          <w:ilvl w:val="0"/>
          <w:numId w:val="8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634FF3" w14:textId="77777777" w:rsidR="00FA2AB5" w:rsidRPr="00B929A1" w:rsidRDefault="00FA2AB5"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9FEE49C" w14:textId="77777777" w:rsidR="00FA2AB5" w:rsidRPr="004E3F67" w:rsidRDefault="00FA2AB5"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14:paraId="32950B84" w14:textId="77777777" w:rsidR="00FA2AB5" w:rsidRPr="00DA6FC9" w:rsidRDefault="00FA2AB5"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 xml:space="preserve">postępowania o udzielenie zamówienia publicznego lub konkursu prowadzonego na podstawie ustawy </w:t>
      </w:r>
      <w:proofErr w:type="spellStart"/>
      <w:r w:rsidRPr="00DA6FC9">
        <w:rPr>
          <w:rFonts w:ascii="Arial" w:eastAsia="Times New Roman" w:hAnsi="Arial" w:cs="Arial"/>
          <w:color w:val="222222"/>
          <w:sz w:val="16"/>
          <w:szCs w:val="16"/>
        </w:rPr>
        <w:t>Pzp</w:t>
      </w:r>
      <w:proofErr w:type="spellEnd"/>
      <w:r w:rsidRPr="00DA6FC9">
        <w:rPr>
          <w:rFonts w:ascii="Arial" w:eastAsia="Times New Roman" w:hAnsi="Arial" w:cs="Arial"/>
          <w:color w:val="222222"/>
          <w:sz w:val="16"/>
          <w:szCs w:val="16"/>
        </w:rPr>
        <w:t xml:space="preserve"> wyklucza się:</w:t>
      </w:r>
    </w:p>
    <w:p w14:paraId="1AE78E70" w14:textId="77777777" w:rsidR="00FA2AB5" w:rsidRPr="00DA6FC9" w:rsidRDefault="00FA2AB5"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01D1A" w14:textId="77777777" w:rsidR="00FA2AB5" w:rsidRPr="00DA6FC9" w:rsidRDefault="00FA2AB5"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79540C" w14:textId="77777777" w:rsidR="00FA2AB5" w:rsidRPr="00DA6FC9" w:rsidRDefault="00FA2AB5"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FA2AB5" w:rsidRPr="00EF38A0" w14:paraId="7FA3DAE1" w14:textId="77777777" w:rsidTr="00D21A69">
      <w:trPr>
        <w:trHeight w:val="1699"/>
      </w:trPr>
      <w:tc>
        <w:tcPr>
          <w:tcW w:w="3368" w:type="dxa"/>
        </w:tcPr>
        <w:p w14:paraId="34EDD713" w14:textId="77777777" w:rsidR="00FA2AB5" w:rsidRPr="00EF38A0" w:rsidRDefault="00FA2AB5"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FA2AB5" w:rsidRPr="00EF38A0" w:rsidRDefault="00FA2AB5" w:rsidP="00EF38A0">
          <w:pPr>
            <w:tabs>
              <w:tab w:val="left" w:pos="3402"/>
              <w:tab w:val="center" w:pos="4536"/>
              <w:tab w:val="right" w:pos="9072"/>
            </w:tabs>
            <w:rPr>
              <w:rFonts w:ascii="Arial" w:hAnsi="Arial"/>
              <w:szCs w:val="20"/>
            </w:rPr>
          </w:pPr>
        </w:p>
        <w:p w14:paraId="536E7E73" w14:textId="77777777" w:rsidR="00FA2AB5" w:rsidRPr="00EF38A0" w:rsidRDefault="00FA2AB5" w:rsidP="00EF38A0">
          <w:pPr>
            <w:tabs>
              <w:tab w:val="left" w:pos="3402"/>
              <w:tab w:val="center" w:pos="4536"/>
              <w:tab w:val="right" w:pos="9072"/>
            </w:tabs>
            <w:rPr>
              <w:rFonts w:ascii="Arial" w:hAnsi="Arial"/>
              <w:szCs w:val="20"/>
            </w:rPr>
          </w:pPr>
        </w:p>
        <w:p w14:paraId="50F5D685" w14:textId="77777777" w:rsidR="00FA2AB5" w:rsidRPr="00EF38A0" w:rsidRDefault="00FA2AB5" w:rsidP="00EF38A0">
          <w:pPr>
            <w:tabs>
              <w:tab w:val="left" w:pos="3402"/>
              <w:tab w:val="center" w:pos="4536"/>
              <w:tab w:val="right" w:pos="9072"/>
            </w:tabs>
            <w:rPr>
              <w:rFonts w:ascii="Arial" w:hAnsi="Arial"/>
              <w:szCs w:val="20"/>
            </w:rPr>
          </w:pPr>
        </w:p>
        <w:p w14:paraId="023396DE" w14:textId="77777777" w:rsidR="00FA2AB5" w:rsidRPr="00EF38A0" w:rsidRDefault="00FA2AB5"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FA2AB5" w:rsidRPr="00EF38A0" w:rsidRDefault="00FA2AB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FA2AB5" w:rsidRPr="00EF38A0" w:rsidRDefault="00FA2AB5"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FA2AB5" w:rsidRPr="00EF38A0" w:rsidRDefault="00FA2AB5"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FA2AB5" w:rsidRPr="00EF38A0" w:rsidRDefault="00FA2AB5" w:rsidP="00EF38A0">
          <w:pPr>
            <w:tabs>
              <w:tab w:val="left" w:pos="3402"/>
              <w:tab w:val="center" w:pos="4536"/>
              <w:tab w:val="right" w:pos="9072"/>
            </w:tabs>
            <w:rPr>
              <w:rFonts w:ascii="Arial" w:hAnsi="Arial"/>
              <w:szCs w:val="20"/>
            </w:rPr>
          </w:pPr>
        </w:p>
        <w:p w14:paraId="6449CCAE" w14:textId="77777777" w:rsidR="00FA2AB5" w:rsidRPr="00EF38A0" w:rsidRDefault="00FA2AB5" w:rsidP="00EF38A0">
          <w:pPr>
            <w:tabs>
              <w:tab w:val="left" w:pos="3402"/>
              <w:tab w:val="center" w:pos="4536"/>
              <w:tab w:val="right" w:pos="9072"/>
            </w:tabs>
            <w:rPr>
              <w:rFonts w:ascii="Arial" w:hAnsi="Arial"/>
              <w:szCs w:val="20"/>
            </w:rPr>
          </w:pPr>
        </w:p>
        <w:p w14:paraId="7E3E12B6" w14:textId="77777777" w:rsidR="00FA2AB5" w:rsidRPr="00EF38A0" w:rsidRDefault="00FA2AB5" w:rsidP="00EF38A0">
          <w:pPr>
            <w:tabs>
              <w:tab w:val="left" w:pos="3402"/>
              <w:tab w:val="center" w:pos="4536"/>
              <w:tab w:val="right" w:pos="9072"/>
            </w:tabs>
            <w:rPr>
              <w:rFonts w:ascii="Arial" w:hAnsi="Arial"/>
              <w:szCs w:val="20"/>
            </w:rPr>
          </w:pPr>
        </w:p>
        <w:p w14:paraId="2E60D8B6" w14:textId="77777777" w:rsidR="00FA2AB5" w:rsidRPr="00EF38A0" w:rsidRDefault="00FA2AB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FA2AB5" w:rsidRPr="00EF38A0" w:rsidRDefault="00FA2AB5"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FA2AB5" w:rsidRDefault="00FA2A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F405FD"/>
    <w:multiLevelType w:val="multilevel"/>
    <w:tmpl w:val="FB68694E"/>
    <w:lvl w:ilvl="0">
      <w:start w:val="1"/>
      <w:numFmt w:val="decimal"/>
      <w:lvlText w:val="%1."/>
      <w:lvlJc w:val="left"/>
      <w:pPr>
        <w:ind w:left="360" w:hanging="360"/>
      </w:pPr>
      <w:rPr>
        <w:rFonts w:hint="default"/>
        <w:b/>
        <w:sz w:val="22"/>
        <w:szCs w:val="22"/>
      </w:rPr>
    </w:lvl>
    <w:lvl w:ilvl="1">
      <w:start w:val="1"/>
      <w:numFmt w:val="decimal"/>
      <w:isLgl/>
      <w:lvlText w:val="%1.%2"/>
      <w:lvlJc w:val="left"/>
      <w:pPr>
        <w:ind w:left="360" w:hanging="360"/>
      </w:pPr>
      <w:rPr>
        <w:rFonts w:ascii="Franklin Gothic Book" w:hAnsi="Franklin Gothic Book" w:hint="default"/>
        <w:b w:val="0"/>
        <w:sz w:val="22"/>
        <w:szCs w:val="22"/>
      </w:rPr>
    </w:lvl>
    <w:lvl w:ilvl="2">
      <w:start w:val="1"/>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3D35666"/>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A53D9"/>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1C775CD"/>
    <w:multiLevelType w:val="hybridMultilevel"/>
    <w:tmpl w:val="1CB6F426"/>
    <w:lvl w:ilvl="0" w:tplc="612AEA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10563"/>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6D41526"/>
    <w:multiLevelType w:val="multilevel"/>
    <w:tmpl w:val="15F00882"/>
    <w:lvl w:ilvl="0">
      <w:start w:val="2"/>
      <w:numFmt w:val="decimal"/>
      <w:lvlText w:val="%1."/>
      <w:lvlJc w:val="left"/>
      <w:pPr>
        <w:ind w:left="360" w:hanging="360"/>
      </w:pPr>
      <w:rPr>
        <w:rFonts w:hint="default"/>
        <w:b/>
        <w:sz w:val="22"/>
        <w:szCs w:val="22"/>
      </w:rPr>
    </w:lvl>
    <w:lvl w:ilvl="1">
      <w:start w:val="34"/>
      <w:numFmt w:val="decimal"/>
      <w:isLgl/>
      <w:lvlText w:val="%1.%2"/>
      <w:lvlJc w:val="left"/>
      <w:pPr>
        <w:ind w:left="360" w:hanging="360"/>
      </w:pPr>
      <w:rPr>
        <w:rFonts w:ascii="Franklin Gothic Book" w:hAnsi="Franklin Gothic Book" w:hint="default"/>
        <w:b w:val="0"/>
        <w:sz w:val="22"/>
        <w:szCs w:val="22"/>
      </w:rPr>
    </w:lvl>
    <w:lvl w:ilvl="2">
      <w:start w:val="2"/>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8848D6"/>
    <w:multiLevelType w:val="hybridMultilevel"/>
    <w:tmpl w:val="EA3807DA"/>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59"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A6249A6"/>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5"/>
  </w:num>
  <w:num w:numId="11">
    <w:abstractNumId w:val="39"/>
  </w:num>
  <w:num w:numId="12">
    <w:abstractNumId w:val="60"/>
  </w:num>
  <w:num w:numId="13">
    <w:abstractNumId w:val="53"/>
  </w:num>
  <w:num w:numId="14">
    <w:abstractNumId w:val="50"/>
    <w:lvlOverride w:ilvl="0">
      <w:startOverride w:val="1"/>
    </w:lvlOverride>
  </w:num>
  <w:num w:numId="15">
    <w:abstractNumId w:val="37"/>
    <w:lvlOverride w:ilvl="0">
      <w:startOverride w:val="1"/>
    </w:lvlOverride>
  </w:num>
  <w:num w:numId="16">
    <w:abstractNumId w:val="26"/>
  </w:num>
  <w:num w:numId="17">
    <w:abstractNumId w:val="16"/>
  </w:num>
  <w:num w:numId="18">
    <w:abstractNumId w:val="14"/>
  </w:num>
  <w:num w:numId="19">
    <w:abstractNumId w:val="21"/>
  </w:num>
  <w:num w:numId="20">
    <w:abstractNumId w:val="28"/>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12"/>
  </w:num>
  <w:num w:numId="26">
    <w:abstractNumId w:val="10"/>
  </w:num>
  <w:num w:numId="27">
    <w:abstractNumId w:val="48"/>
  </w:num>
  <w:num w:numId="28">
    <w:abstractNumId w:val="3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51"/>
  </w:num>
  <w:num w:numId="44">
    <w:abstractNumId w:val="70"/>
  </w:num>
  <w:num w:numId="45">
    <w:abstractNumId w:val="38"/>
  </w:num>
  <w:num w:numId="46">
    <w:abstractNumId w:val="69"/>
  </w:num>
  <w:num w:numId="47">
    <w:abstractNumId w:val="54"/>
  </w:num>
  <w:num w:numId="48">
    <w:abstractNumId w:val="57"/>
  </w:num>
  <w:num w:numId="49">
    <w:abstractNumId w:val="56"/>
  </w:num>
  <w:num w:numId="50">
    <w:abstractNumId w:val="19"/>
  </w:num>
  <w:num w:numId="51">
    <w:abstractNumId w:val="27"/>
  </w:num>
  <w:num w:numId="52">
    <w:abstractNumId w:val="43"/>
  </w:num>
  <w:num w:numId="53">
    <w:abstractNumId w:val="42"/>
  </w:num>
  <w:num w:numId="54">
    <w:abstractNumId w:val="74"/>
  </w:num>
  <w:num w:numId="55">
    <w:abstractNumId w:val="46"/>
  </w:num>
  <w:num w:numId="56">
    <w:abstractNumId w:val="45"/>
  </w:num>
  <w:num w:numId="57">
    <w:abstractNumId w:val="30"/>
  </w:num>
  <w:num w:numId="58">
    <w:abstractNumId w:val="62"/>
  </w:num>
  <w:num w:numId="59">
    <w:abstractNumId w:val="25"/>
  </w:num>
  <w:num w:numId="60">
    <w:abstractNumId w:val="52"/>
  </w:num>
  <w:num w:numId="61">
    <w:abstractNumId w:val="18"/>
  </w:num>
  <w:num w:numId="62">
    <w:abstractNumId w:val="47"/>
  </w:num>
  <w:num w:numId="63">
    <w:abstractNumId w:val="71"/>
  </w:num>
  <w:num w:numId="64">
    <w:abstractNumId w:val="68"/>
  </w:num>
  <w:num w:numId="65">
    <w:abstractNumId w:val="24"/>
  </w:num>
  <w:num w:numId="66">
    <w:abstractNumId w:val="23"/>
  </w:num>
  <w:num w:numId="67">
    <w:abstractNumId w:val="13"/>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3"/>
  </w:num>
  <w:num w:numId="71">
    <w:abstractNumId w:val="66"/>
  </w:num>
  <w:num w:numId="72">
    <w:abstractNumId w:val="20"/>
  </w:num>
  <w:num w:numId="73">
    <w:abstractNumId w:val="22"/>
  </w:num>
  <w:num w:numId="74">
    <w:abstractNumId w:val="61"/>
  </w:num>
  <w:num w:numId="75">
    <w:abstractNumId w:val="67"/>
  </w:num>
  <w:num w:numId="76">
    <w:abstractNumId w:val="73"/>
  </w:num>
  <w:num w:numId="77">
    <w:abstractNumId w:val="8"/>
  </w:num>
  <w:num w:numId="78">
    <w:abstractNumId w:val="55"/>
  </w:num>
  <w:num w:numId="79">
    <w:abstractNumId w:val="9"/>
  </w:num>
  <w:num w:numId="80">
    <w:abstractNumId w:val="44"/>
  </w:num>
  <w:num w:numId="81">
    <w:abstractNumId w:val="41"/>
  </w:num>
  <w:num w:numId="82">
    <w:abstractNumId w:val="58"/>
  </w:num>
  <w:num w:numId="83">
    <w:abstractNumId w:val="72"/>
  </w:num>
  <w:num w:numId="84">
    <w:abstractNumId w:val="32"/>
  </w:num>
  <w:num w:numId="85">
    <w:abstractNumId w:val="63"/>
  </w:num>
  <w:num w:numId="86">
    <w:abstractNumId w:val="49"/>
  </w:num>
  <w:num w:numId="87">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6808"/>
    <w:rsid w:val="0004794D"/>
    <w:rsid w:val="00047BA2"/>
    <w:rsid w:val="00047F7B"/>
    <w:rsid w:val="00047FCF"/>
    <w:rsid w:val="0005103A"/>
    <w:rsid w:val="000510C7"/>
    <w:rsid w:val="00051943"/>
    <w:rsid w:val="00051C0A"/>
    <w:rsid w:val="000523D0"/>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85FB4"/>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9A9"/>
    <w:rsid w:val="000D1D8A"/>
    <w:rsid w:val="000D275A"/>
    <w:rsid w:val="000D2821"/>
    <w:rsid w:val="000D28E2"/>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76A"/>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208"/>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A06"/>
    <w:rsid w:val="00152B93"/>
    <w:rsid w:val="00153C49"/>
    <w:rsid w:val="00154112"/>
    <w:rsid w:val="001545E0"/>
    <w:rsid w:val="00155165"/>
    <w:rsid w:val="001555D4"/>
    <w:rsid w:val="00155960"/>
    <w:rsid w:val="00155D61"/>
    <w:rsid w:val="00155F72"/>
    <w:rsid w:val="001565F0"/>
    <w:rsid w:val="00156910"/>
    <w:rsid w:val="00156DB0"/>
    <w:rsid w:val="00160720"/>
    <w:rsid w:val="001608F8"/>
    <w:rsid w:val="00160E4E"/>
    <w:rsid w:val="0016232D"/>
    <w:rsid w:val="001625C0"/>
    <w:rsid w:val="00162FD1"/>
    <w:rsid w:val="00164E83"/>
    <w:rsid w:val="00164ECB"/>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1F2C"/>
    <w:rsid w:val="001823ED"/>
    <w:rsid w:val="00183706"/>
    <w:rsid w:val="00183B7A"/>
    <w:rsid w:val="00185089"/>
    <w:rsid w:val="001850E0"/>
    <w:rsid w:val="00186085"/>
    <w:rsid w:val="00190A59"/>
    <w:rsid w:val="0019122F"/>
    <w:rsid w:val="00191F77"/>
    <w:rsid w:val="00192479"/>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1D63"/>
    <w:rsid w:val="001B25DF"/>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374E"/>
    <w:rsid w:val="001C42CB"/>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DFD"/>
    <w:rsid w:val="001F7505"/>
    <w:rsid w:val="001F7972"/>
    <w:rsid w:val="002005B9"/>
    <w:rsid w:val="00203A53"/>
    <w:rsid w:val="00203E25"/>
    <w:rsid w:val="0020416A"/>
    <w:rsid w:val="002054F7"/>
    <w:rsid w:val="00205AF9"/>
    <w:rsid w:val="00205F69"/>
    <w:rsid w:val="00206CF9"/>
    <w:rsid w:val="00206EED"/>
    <w:rsid w:val="0020757B"/>
    <w:rsid w:val="002076D2"/>
    <w:rsid w:val="002076E5"/>
    <w:rsid w:val="00210393"/>
    <w:rsid w:val="00211690"/>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0C4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4D31"/>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CF"/>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34DA"/>
    <w:rsid w:val="002D4636"/>
    <w:rsid w:val="002D47C2"/>
    <w:rsid w:val="002D4C63"/>
    <w:rsid w:val="002D4D8B"/>
    <w:rsid w:val="002D4F05"/>
    <w:rsid w:val="002D5AC1"/>
    <w:rsid w:val="002D5D1D"/>
    <w:rsid w:val="002D717C"/>
    <w:rsid w:val="002D770A"/>
    <w:rsid w:val="002E013B"/>
    <w:rsid w:val="002E106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24"/>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B6D"/>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279E"/>
    <w:rsid w:val="003A2B58"/>
    <w:rsid w:val="003A36B5"/>
    <w:rsid w:val="003A3BDE"/>
    <w:rsid w:val="003A4917"/>
    <w:rsid w:val="003A4FA9"/>
    <w:rsid w:val="003A50AA"/>
    <w:rsid w:val="003A577E"/>
    <w:rsid w:val="003A5AE5"/>
    <w:rsid w:val="003A616A"/>
    <w:rsid w:val="003A6962"/>
    <w:rsid w:val="003A70E0"/>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020"/>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3692"/>
    <w:rsid w:val="00423D42"/>
    <w:rsid w:val="00425098"/>
    <w:rsid w:val="0042511C"/>
    <w:rsid w:val="00425589"/>
    <w:rsid w:val="0042582D"/>
    <w:rsid w:val="0042601D"/>
    <w:rsid w:val="00427453"/>
    <w:rsid w:val="00427BD4"/>
    <w:rsid w:val="00430844"/>
    <w:rsid w:val="00432668"/>
    <w:rsid w:val="00433260"/>
    <w:rsid w:val="004333CB"/>
    <w:rsid w:val="00433485"/>
    <w:rsid w:val="00435FDE"/>
    <w:rsid w:val="00440087"/>
    <w:rsid w:val="004405F4"/>
    <w:rsid w:val="00440CE7"/>
    <w:rsid w:val="00441549"/>
    <w:rsid w:val="00441D40"/>
    <w:rsid w:val="00442D92"/>
    <w:rsid w:val="004437E2"/>
    <w:rsid w:val="00443802"/>
    <w:rsid w:val="00444056"/>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1D4"/>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6DFE"/>
    <w:rsid w:val="004872A3"/>
    <w:rsid w:val="004873F2"/>
    <w:rsid w:val="004916F3"/>
    <w:rsid w:val="00491EFC"/>
    <w:rsid w:val="00491F35"/>
    <w:rsid w:val="00492FED"/>
    <w:rsid w:val="0049323C"/>
    <w:rsid w:val="00494942"/>
    <w:rsid w:val="00495911"/>
    <w:rsid w:val="00495E16"/>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762"/>
    <w:rsid w:val="004B79C1"/>
    <w:rsid w:val="004C02D8"/>
    <w:rsid w:val="004C1608"/>
    <w:rsid w:val="004C1C48"/>
    <w:rsid w:val="004C2A02"/>
    <w:rsid w:val="004C2AEB"/>
    <w:rsid w:val="004C33E9"/>
    <w:rsid w:val="004C39ED"/>
    <w:rsid w:val="004C45FD"/>
    <w:rsid w:val="004C47A7"/>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C69"/>
    <w:rsid w:val="004E4E6A"/>
    <w:rsid w:val="004E5B88"/>
    <w:rsid w:val="004E6008"/>
    <w:rsid w:val="004E6183"/>
    <w:rsid w:val="004E7A9E"/>
    <w:rsid w:val="004F02D1"/>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5B5"/>
    <w:rsid w:val="00532687"/>
    <w:rsid w:val="005328EC"/>
    <w:rsid w:val="0053366F"/>
    <w:rsid w:val="00533D47"/>
    <w:rsid w:val="00533E48"/>
    <w:rsid w:val="00534CAD"/>
    <w:rsid w:val="00534F0D"/>
    <w:rsid w:val="00535000"/>
    <w:rsid w:val="005369D3"/>
    <w:rsid w:val="00536AF3"/>
    <w:rsid w:val="00536B13"/>
    <w:rsid w:val="00537D8E"/>
    <w:rsid w:val="005408DD"/>
    <w:rsid w:val="0054168E"/>
    <w:rsid w:val="00541851"/>
    <w:rsid w:val="00541BD2"/>
    <w:rsid w:val="00541DD9"/>
    <w:rsid w:val="00542B4C"/>
    <w:rsid w:val="00542D0B"/>
    <w:rsid w:val="00543FAE"/>
    <w:rsid w:val="00544386"/>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8AA"/>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18D"/>
    <w:rsid w:val="005A5E1C"/>
    <w:rsid w:val="005A5EF8"/>
    <w:rsid w:val="005A6235"/>
    <w:rsid w:val="005A6C37"/>
    <w:rsid w:val="005A7D38"/>
    <w:rsid w:val="005B006F"/>
    <w:rsid w:val="005B079E"/>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39D"/>
    <w:rsid w:val="00602A46"/>
    <w:rsid w:val="00602B0E"/>
    <w:rsid w:val="00602CF6"/>
    <w:rsid w:val="00602DAA"/>
    <w:rsid w:val="006045FD"/>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137C"/>
    <w:rsid w:val="00682877"/>
    <w:rsid w:val="0068399D"/>
    <w:rsid w:val="00684278"/>
    <w:rsid w:val="006847A8"/>
    <w:rsid w:val="006848BC"/>
    <w:rsid w:val="00685279"/>
    <w:rsid w:val="006854C7"/>
    <w:rsid w:val="006854CC"/>
    <w:rsid w:val="00685945"/>
    <w:rsid w:val="00686483"/>
    <w:rsid w:val="00686B48"/>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204"/>
    <w:rsid w:val="006A42EE"/>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423"/>
    <w:rsid w:val="006E6745"/>
    <w:rsid w:val="006E7CC7"/>
    <w:rsid w:val="006E7DCD"/>
    <w:rsid w:val="006F0854"/>
    <w:rsid w:val="006F0A87"/>
    <w:rsid w:val="006F1582"/>
    <w:rsid w:val="006F1DA2"/>
    <w:rsid w:val="006F20B7"/>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9DF"/>
    <w:rsid w:val="007451D0"/>
    <w:rsid w:val="00746A16"/>
    <w:rsid w:val="00746CA7"/>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403"/>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D69"/>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6E71"/>
    <w:rsid w:val="007B7462"/>
    <w:rsid w:val="007B7530"/>
    <w:rsid w:val="007B7670"/>
    <w:rsid w:val="007C0B5B"/>
    <w:rsid w:val="007C12A9"/>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07C5"/>
    <w:rsid w:val="008215C0"/>
    <w:rsid w:val="00822799"/>
    <w:rsid w:val="008227E3"/>
    <w:rsid w:val="00822AE7"/>
    <w:rsid w:val="008239BD"/>
    <w:rsid w:val="00823F52"/>
    <w:rsid w:val="00824BB5"/>
    <w:rsid w:val="008252B2"/>
    <w:rsid w:val="0082583A"/>
    <w:rsid w:val="00825AB2"/>
    <w:rsid w:val="00825AB4"/>
    <w:rsid w:val="008263F3"/>
    <w:rsid w:val="00827476"/>
    <w:rsid w:val="00827905"/>
    <w:rsid w:val="00830386"/>
    <w:rsid w:val="00831776"/>
    <w:rsid w:val="00833F1C"/>
    <w:rsid w:val="00834706"/>
    <w:rsid w:val="00834D6A"/>
    <w:rsid w:val="008351BE"/>
    <w:rsid w:val="00835260"/>
    <w:rsid w:val="00835BA9"/>
    <w:rsid w:val="00836A47"/>
    <w:rsid w:val="008376F5"/>
    <w:rsid w:val="00840A36"/>
    <w:rsid w:val="0084108B"/>
    <w:rsid w:val="00841485"/>
    <w:rsid w:val="0084185E"/>
    <w:rsid w:val="00842E0F"/>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6EE"/>
    <w:rsid w:val="00872AB5"/>
    <w:rsid w:val="00872C95"/>
    <w:rsid w:val="00873109"/>
    <w:rsid w:val="00873559"/>
    <w:rsid w:val="00873636"/>
    <w:rsid w:val="00873937"/>
    <w:rsid w:val="00873A1D"/>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0F7"/>
    <w:rsid w:val="00892106"/>
    <w:rsid w:val="0089310A"/>
    <w:rsid w:val="0089318F"/>
    <w:rsid w:val="00893273"/>
    <w:rsid w:val="0089511D"/>
    <w:rsid w:val="008951F6"/>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165"/>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58E"/>
    <w:rsid w:val="008E59D7"/>
    <w:rsid w:val="008E5C70"/>
    <w:rsid w:val="008E5F0A"/>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3ACA"/>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0AFF"/>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0B0C"/>
    <w:rsid w:val="00991256"/>
    <w:rsid w:val="00991280"/>
    <w:rsid w:val="009916D6"/>
    <w:rsid w:val="00993281"/>
    <w:rsid w:val="009939C5"/>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792"/>
    <w:rsid w:val="009B3AD6"/>
    <w:rsid w:val="009B42D3"/>
    <w:rsid w:val="009B48E2"/>
    <w:rsid w:val="009B5DCB"/>
    <w:rsid w:val="009B672D"/>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5CD3"/>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E7248"/>
    <w:rsid w:val="009F0139"/>
    <w:rsid w:val="009F12D5"/>
    <w:rsid w:val="009F140A"/>
    <w:rsid w:val="009F1678"/>
    <w:rsid w:val="009F1BB1"/>
    <w:rsid w:val="009F1F1A"/>
    <w:rsid w:val="009F21FD"/>
    <w:rsid w:val="009F22D2"/>
    <w:rsid w:val="009F22DD"/>
    <w:rsid w:val="009F246C"/>
    <w:rsid w:val="009F2CE0"/>
    <w:rsid w:val="009F39EC"/>
    <w:rsid w:val="009F62C6"/>
    <w:rsid w:val="009F62F3"/>
    <w:rsid w:val="009F6D9F"/>
    <w:rsid w:val="009F7711"/>
    <w:rsid w:val="009F778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37AB4"/>
    <w:rsid w:val="00A403FC"/>
    <w:rsid w:val="00A405DE"/>
    <w:rsid w:val="00A4268A"/>
    <w:rsid w:val="00A42924"/>
    <w:rsid w:val="00A42B79"/>
    <w:rsid w:val="00A43818"/>
    <w:rsid w:val="00A43A7C"/>
    <w:rsid w:val="00A43FF9"/>
    <w:rsid w:val="00A4401B"/>
    <w:rsid w:val="00A44417"/>
    <w:rsid w:val="00A445DD"/>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31C"/>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76B"/>
    <w:rsid w:val="00A73229"/>
    <w:rsid w:val="00A74747"/>
    <w:rsid w:val="00A74800"/>
    <w:rsid w:val="00A75A99"/>
    <w:rsid w:val="00A76779"/>
    <w:rsid w:val="00A768FB"/>
    <w:rsid w:val="00A76ADE"/>
    <w:rsid w:val="00A77C35"/>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583"/>
    <w:rsid w:val="00A9093D"/>
    <w:rsid w:val="00A915A2"/>
    <w:rsid w:val="00A917D7"/>
    <w:rsid w:val="00A93A1A"/>
    <w:rsid w:val="00A93E2D"/>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53"/>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3FB7"/>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900"/>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2C8"/>
    <w:rsid w:val="00B843B3"/>
    <w:rsid w:val="00B846B5"/>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F0F"/>
    <w:rsid w:val="00BC5A0B"/>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31EA"/>
    <w:rsid w:val="00BF3FF2"/>
    <w:rsid w:val="00BF4C72"/>
    <w:rsid w:val="00BF57AF"/>
    <w:rsid w:val="00BF5B75"/>
    <w:rsid w:val="00BF72E9"/>
    <w:rsid w:val="00BF7418"/>
    <w:rsid w:val="00BF7491"/>
    <w:rsid w:val="00BF7C8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1683"/>
    <w:rsid w:val="00C12298"/>
    <w:rsid w:val="00C12410"/>
    <w:rsid w:val="00C12DD1"/>
    <w:rsid w:val="00C135CB"/>
    <w:rsid w:val="00C138F1"/>
    <w:rsid w:val="00C14757"/>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504E"/>
    <w:rsid w:val="00C37088"/>
    <w:rsid w:val="00C37C2E"/>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2CF2"/>
    <w:rsid w:val="00C73D7F"/>
    <w:rsid w:val="00C73E3F"/>
    <w:rsid w:val="00C73EA2"/>
    <w:rsid w:val="00C75ED4"/>
    <w:rsid w:val="00C763E4"/>
    <w:rsid w:val="00C765D6"/>
    <w:rsid w:val="00C76864"/>
    <w:rsid w:val="00C76D87"/>
    <w:rsid w:val="00C77571"/>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07F2"/>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7E"/>
    <w:rsid w:val="00D570B7"/>
    <w:rsid w:val="00D57F01"/>
    <w:rsid w:val="00D60108"/>
    <w:rsid w:val="00D6014F"/>
    <w:rsid w:val="00D6156D"/>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1C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411"/>
    <w:rsid w:val="00DC6F10"/>
    <w:rsid w:val="00DC6F74"/>
    <w:rsid w:val="00DC707E"/>
    <w:rsid w:val="00DC73AA"/>
    <w:rsid w:val="00DC7F61"/>
    <w:rsid w:val="00DD0348"/>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38F3"/>
    <w:rsid w:val="00E04335"/>
    <w:rsid w:val="00E0440F"/>
    <w:rsid w:val="00E04768"/>
    <w:rsid w:val="00E04FEB"/>
    <w:rsid w:val="00E05546"/>
    <w:rsid w:val="00E055AC"/>
    <w:rsid w:val="00E070A9"/>
    <w:rsid w:val="00E11A44"/>
    <w:rsid w:val="00E125BE"/>
    <w:rsid w:val="00E12625"/>
    <w:rsid w:val="00E12CC6"/>
    <w:rsid w:val="00E12F44"/>
    <w:rsid w:val="00E133E6"/>
    <w:rsid w:val="00E1416E"/>
    <w:rsid w:val="00E14A75"/>
    <w:rsid w:val="00E14C83"/>
    <w:rsid w:val="00E16728"/>
    <w:rsid w:val="00E16AA8"/>
    <w:rsid w:val="00E16E2D"/>
    <w:rsid w:val="00E172B8"/>
    <w:rsid w:val="00E17E3C"/>
    <w:rsid w:val="00E202BE"/>
    <w:rsid w:val="00E226F1"/>
    <w:rsid w:val="00E2289E"/>
    <w:rsid w:val="00E22BD0"/>
    <w:rsid w:val="00E23D63"/>
    <w:rsid w:val="00E2480E"/>
    <w:rsid w:val="00E248BB"/>
    <w:rsid w:val="00E24C31"/>
    <w:rsid w:val="00E24FC7"/>
    <w:rsid w:val="00E25836"/>
    <w:rsid w:val="00E25AA9"/>
    <w:rsid w:val="00E3032A"/>
    <w:rsid w:val="00E305C4"/>
    <w:rsid w:val="00E30FC2"/>
    <w:rsid w:val="00E3247E"/>
    <w:rsid w:val="00E32FF1"/>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F9A"/>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6DC3"/>
    <w:rsid w:val="00E57359"/>
    <w:rsid w:val="00E60549"/>
    <w:rsid w:val="00E60C6A"/>
    <w:rsid w:val="00E61008"/>
    <w:rsid w:val="00E623B2"/>
    <w:rsid w:val="00E62503"/>
    <w:rsid w:val="00E62721"/>
    <w:rsid w:val="00E62CBB"/>
    <w:rsid w:val="00E62E5C"/>
    <w:rsid w:val="00E638CD"/>
    <w:rsid w:val="00E63A79"/>
    <w:rsid w:val="00E643F1"/>
    <w:rsid w:val="00E64677"/>
    <w:rsid w:val="00E6486D"/>
    <w:rsid w:val="00E64C76"/>
    <w:rsid w:val="00E65827"/>
    <w:rsid w:val="00E66350"/>
    <w:rsid w:val="00E668E4"/>
    <w:rsid w:val="00E67279"/>
    <w:rsid w:val="00E67D27"/>
    <w:rsid w:val="00E70FF8"/>
    <w:rsid w:val="00E711FF"/>
    <w:rsid w:val="00E714C4"/>
    <w:rsid w:val="00E718E7"/>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06D"/>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3F35"/>
    <w:rsid w:val="00EC52EC"/>
    <w:rsid w:val="00EC6200"/>
    <w:rsid w:val="00EC6201"/>
    <w:rsid w:val="00EC736A"/>
    <w:rsid w:val="00ED00C8"/>
    <w:rsid w:val="00ED038F"/>
    <w:rsid w:val="00ED0A47"/>
    <w:rsid w:val="00ED1AE0"/>
    <w:rsid w:val="00ED2C04"/>
    <w:rsid w:val="00ED30DD"/>
    <w:rsid w:val="00ED367C"/>
    <w:rsid w:val="00ED46AD"/>
    <w:rsid w:val="00ED4DE5"/>
    <w:rsid w:val="00ED5C22"/>
    <w:rsid w:val="00ED6369"/>
    <w:rsid w:val="00ED6BDF"/>
    <w:rsid w:val="00ED78AF"/>
    <w:rsid w:val="00ED7F4F"/>
    <w:rsid w:val="00EE03C4"/>
    <w:rsid w:val="00EE0A98"/>
    <w:rsid w:val="00EE0C2B"/>
    <w:rsid w:val="00EE2E93"/>
    <w:rsid w:val="00EE300B"/>
    <w:rsid w:val="00EE32A2"/>
    <w:rsid w:val="00EE4BD8"/>
    <w:rsid w:val="00EE5025"/>
    <w:rsid w:val="00EE5D25"/>
    <w:rsid w:val="00EE5F31"/>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2EB7"/>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43B6"/>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68A"/>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618"/>
    <w:rsid w:val="00FA1A4A"/>
    <w:rsid w:val="00FA2AB5"/>
    <w:rsid w:val="00FA3063"/>
    <w:rsid w:val="00FA3840"/>
    <w:rsid w:val="00FA43F9"/>
    <w:rsid w:val="00FA45F5"/>
    <w:rsid w:val="00FA520A"/>
    <w:rsid w:val="00FA5DF8"/>
    <w:rsid w:val="00FA5E3C"/>
    <w:rsid w:val="00FA6505"/>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13E"/>
    <w:rsid w:val="00FB7727"/>
    <w:rsid w:val="00FB7CEF"/>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4DF"/>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3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file:///C:\Dane%20z%20partycji%20D\Daniel\POST&#280;POWANIA\Cieplno-mechaniczne%202021\5.%20SWZ\daniel.kabata@enea.pl" TargetMode="External"/><Relationship Id="rId18" Type="http://schemas.openxmlformats.org/officeDocument/2006/relationships/hyperlink" Target="https://espd.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16/30238/Rozporzadzenie_wykonawcze_KE_2016_7.pdf"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mailto:eep.iod@ene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35CF-C878-4CB8-BAE7-B5A437DF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16162</Words>
  <Characters>96977</Characters>
  <Application>Microsoft Office Word</Application>
  <DocSecurity>0</DocSecurity>
  <Lines>808</Lines>
  <Paragraphs>225</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Szczepaniak Jarosław</cp:lastModifiedBy>
  <cp:revision>4</cp:revision>
  <cp:lastPrinted>2022-12-13T08:31:00Z</cp:lastPrinted>
  <dcterms:created xsi:type="dcterms:W3CDTF">2022-12-01T11:35:00Z</dcterms:created>
  <dcterms:modified xsi:type="dcterms:W3CDTF">2022-12-13T08:34:00Z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